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885649">
      <w:bookmarkStart w:id="0" w:name="_GoBack"/>
      <w:bookmarkEnd w:id="0"/>
      <w:r>
        <w:t xml:space="preserve">CC/CSURA reimbursement agreement </w:t>
      </w:r>
    </w:p>
    <w:p w:rsidR="00885649" w:rsidRDefault="00885649"/>
    <w:p w:rsidR="00885649" w:rsidRDefault="00885649">
      <w:r>
        <w:t>This agreement’s purpose is to accomplish a milestone towards commencement of substantial work for the state EDC. It allocates 1/3 of the TIF revenue allocated for the Stadium/Arena C4C project (the other 2/3s go to the outdoor stadium). The agreement also establishes the link between CC and the URA for the certification and processing of any payments to the project. This agreement may go through a revision or two before our board meeting but I will provide updates as to any changes.</w:t>
      </w:r>
    </w:p>
    <w:sectPr w:rsidR="0088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9"/>
    <w:rsid w:val="00885649"/>
    <w:rsid w:val="00CA69CE"/>
    <w:rsid w:val="00DA69B9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dcterms:created xsi:type="dcterms:W3CDTF">2019-09-20T19:23:00Z</dcterms:created>
  <dcterms:modified xsi:type="dcterms:W3CDTF">2019-09-20T19:23:00Z</dcterms:modified>
</cp:coreProperties>
</file>