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C00A" w14:textId="0FCDDFE9" w:rsidR="006D7C14" w:rsidRDefault="00F866FE" w:rsidP="008238D6">
      <w:pPr>
        <w:spacing w:after="0"/>
        <w:jc w:val="center"/>
        <w:rPr>
          <w:b/>
        </w:rPr>
      </w:pPr>
      <w:r>
        <w:rPr>
          <w:b/>
        </w:rPr>
        <w:t>SECOND</w:t>
      </w:r>
      <w:r w:rsidR="000B282C" w:rsidRPr="003D6C17">
        <w:rPr>
          <w:b/>
        </w:rPr>
        <w:t xml:space="preserve"> AMENDMENT TO </w:t>
      </w:r>
      <w:r w:rsidR="006D7C14">
        <w:rPr>
          <w:b/>
        </w:rPr>
        <w:t>VINEYARD RE</w:t>
      </w:r>
      <w:r w:rsidR="007D1E92" w:rsidRPr="007D1E92">
        <w:rPr>
          <w:b/>
        </w:rPr>
        <w:t>DEVELOPMENT</w:t>
      </w:r>
      <w:r w:rsidR="007D1E92">
        <w:rPr>
          <w:b/>
        </w:rPr>
        <w:t xml:space="preserve"> </w:t>
      </w:r>
      <w:r w:rsidR="006D7C14">
        <w:rPr>
          <w:b/>
        </w:rPr>
        <w:t xml:space="preserve">AND </w:t>
      </w:r>
    </w:p>
    <w:p w14:paraId="5E873C45" w14:textId="0AC1918F" w:rsidR="00705375" w:rsidRPr="003D6C17" w:rsidRDefault="006D7C14" w:rsidP="008238D6">
      <w:pPr>
        <w:spacing w:after="0"/>
        <w:jc w:val="center"/>
        <w:rPr>
          <w:b/>
        </w:rPr>
      </w:pPr>
      <w:r>
        <w:rPr>
          <w:b/>
        </w:rPr>
        <w:t>REIMBURSEMENT AGREEMENT</w:t>
      </w:r>
    </w:p>
    <w:p w14:paraId="05200F31" w14:textId="77777777" w:rsidR="003D6C17" w:rsidRPr="003D6C17" w:rsidRDefault="003D6C17" w:rsidP="008238D6">
      <w:pPr>
        <w:spacing w:after="0"/>
      </w:pPr>
    </w:p>
    <w:p w14:paraId="39F38266" w14:textId="0A48F8F1" w:rsidR="003D6C17" w:rsidRPr="003D6C17" w:rsidRDefault="008238D6" w:rsidP="008238D6">
      <w:r>
        <w:tab/>
      </w:r>
      <w:r w:rsidR="00746550" w:rsidRPr="00746550">
        <w:t xml:space="preserve">THIS </w:t>
      </w:r>
      <w:r w:rsidR="00F866FE">
        <w:t>SECOND</w:t>
      </w:r>
      <w:r w:rsidR="00746550">
        <w:t xml:space="preserve"> AMENDMENT TO </w:t>
      </w:r>
      <w:r w:rsidR="006D7C14">
        <w:t xml:space="preserve">VINEYARD REDEVELOPMENT AND REIMBURSEMENT AGREEMENT </w:t>
      </w:r>
      <w:r w:rsidR="00746550" w:rsidRPr="00746550">
        <w:t>(“</w:t>
      </w:r>
      <w:r w:rsidR="00746550" w:rsidRPr="00746550">
        <w:rPr>
          <w:u w:val="single"/>
        </w:rPr>
        <w:t>Amendment</w:t>
      </w:r>
      <w:r w:rsidR="00746550" w:rsidRPr="00746550">
        <w:t xml:space="preserve">”) is made effective as of </w:t>
      </w:r>
      <w:r w:rsidR="00F866FE">
        <w:t>August __</w:t>
      </w:r>
      <w:r w:rsidR="00E07315">
        <w:t>, 202</w:t>
      </w:r>
      <w:r w:rsidR="00F866FE">
        <w:t>1</w:t>
      </w:r>
      <w:r w:rsidR="00746550" w:rsidRPr="00746550">
        <w:t xml:space="preserve"> by and </w:t>
      </w:r>
      <w:r w:rsidR="006D7C14">
        <w:t>among the</w:t>
      </w:r>
      <w:r w:rsidR="007D1E92" w:rsidRPr="007D1E92">
        <w:t xml:space="preserve"> COLORADO SPRINGS URBAN RENEWAL AUTHORITY, a body corporate and politic of the State of Colorado (the “</w:t>
      </w:r>
      <w:r w:rsidR="00CD0836">
        <w:rPr>
          <w:u w:val="single"/>
        </w:rPr>
        <w:t>Authority</w:t>
      </w:r>
      <w:r w:rsidR="007D1E92" w:rsidRPr="007D1E92">
        <w:t xml:space="preserve">”), </w:t>
      </w:r>
      <w:r w:rsidR="006D7C14">
        <w:t xml:space="preserve">the VINEYARD METROPOLITAN DISTRICT, a quasi-municipal corporation organized and existing in accordance with Title 32, Article 1, C.R.S. (the “District”), </w:t>
      </w:r>
      <w:r w:rsidR="00EC02BA">
        <w:t xml:space="preserve">and </w:t>
      </w:r>
      <w:r w:rsidR="006D7C14">
        <w:t>IP VINEYARD</w:t>
      </w:r>
      <w:r w:rsidR="007D1E92" w:rsidRPr="007D1E92">
        <w:t xml:space="preserve"> LLC</w:t>
      </w:r>
      <w:r w:rsidR="00EC02BA">
        <w:t>,</w:t>
      </w:r>
      <w:r w:rsidR="00EC02BA" w:rsidRPr="00EC02BA">
        <w:t xml:space="preserve"> a </w:t>
      </w:r>
      <w:r w:rsidR="006D7C14">
        <w:t>Delaware</w:t>
      </w:r>
      <w:r w:rsidR="00EC02BA" w:rsidRPr="00EC02BA">
        <w:t xml:space="preserve"> limited liability company</w:t>
      </w:r>
      <w:r w:rsidR="007D1E92" w:rsidRPr="007D1E92">
        <w:t xml:space="preserve"> (the “</w:t>
      </w:r>
      <w:r w:rsidR="007D1E92" w:rsidRPr="007D1E92">
        <w:rPr>
          <w:u w:val="single"/>
        </w:rPr>
        <w:t>Developer</w:t>
      </w:r>
      <w:r w:rsidR="007D1E92" w:rsidRPr="007D1E92">
        <w:t xml:space="preserve">”) </w:t>
      </w:r>
      <w:r w:rsidR="00746550" w:rsidRPr="00746550">
        <w:t>(</w:t>
      </w:r>
      <w:r w:rsidR="007D1E92">
        <w:t>CSURA</w:t>
      </w:r>
      <w:r w:rsidR="006D7C14">
        <w:t>, the District</w:t>
      </w:r>
      <w:r w:rsidR="00BB776D">
        <w:t xml:space="preserve"> and</w:t>
      </w:r>
      <w:r w:rsidR="007D1E92">
        <w:t xml:space="preserve"> Developer </w:t>
      </w:r>
      <w:r w:rsidR="004F1339">
        <w:t xml:space="preserve">are </w:t>
      </w:r>
      <w:r w:rsidR="00746550" w:rsidRPr="00746550">
        <w:t>hereinafter collectively referred to as the “</w:t>
      </w:r>
      <w:r w:rsidR="00746550" w:rsidRPr="00746550">
        <w:rPr>
          <w:u w:val="single"/>
        </w:rPr>
        <w:t>Parties</w:t>
      </w:r>
      <w:r w:rsidR="00746550" w:rsidRPr="00746550">
        <w:t>”</w:t>
      </w:r>
      <w:r w:rsidR="004F1339">
        <w:t xml:space="preserve"> and collectively as the “</w:t>
      </w:r>
      <w:r w:rsidR="004F1339" w:rsidRPr="00A836CE">
        <w:rPr>
          <w:u w:val="single"/>
        </w:rPr>
        <w:t>Parties</w:t>
      </w:r>
      <w:r w:rsidR="004F1339">
        <w:t>”</w:t>
      </w:r>
      <w:r w:rsidR="00746550" w:rsidRPr="00746550">
        <w:t xml:space="preserve">), on the following terms and conditions. </w:t>
      </w:r>
    </w:p>
    <w:p w14:paraId="4DDE545A" w14:textId="77777777" w:rsidR="00E6758C" w:rsidRPr="003D6C17" w:rsidRDefault="000B282C" w:rsidP="008238D6">
      <w:pPr>
        <w:spacing w:after="0"/>
        <w:jc w:val="center"/>
        <w:rPr>
          <w:b/>
        </w:rPr>
      </w:pPr>
      <w:r w:rsidRPr="003D6C17">
        <w:rPr>
          <w:b/>
        </w:rPr>
        <w:t>RECITALS</w:t>
      </w:r>
    </w:p>
    <w:p w14:paraId="6556DD9B" w14:textId="77777777" w:rsidR="003D6C17" w:rsidRPr="003D6C17" w:rsidRDefault="003D6C17" w:rsidP="008238D6">
      <w:pPr>
        <w:spacing w:after="0"/>
      </w:pPr>
    </w:p>
    <w:p w14:paraId="5063D962" w14:textId="676D9481" w:rsidR="0027374B" w:rsidRDefault="000B282C" w:rsidP="007D4ED0">
      <w:pPr>
        <w:ind w:firstLine="720"/>
      </w:pPr>
      <w:r w:rsidRPr="003D6C17">
        <w:t xml:space="preserve">WHEREAS, </w:t>
      </w:r>
      <w:r w:rsidR="00CD0836">
        <w:t>the Authority</w:t>
      </w:r>
      <w:r w:rsidR="006D7C14">
        <w:t>, the District</w:t>
      </w:r>
      <w:r w:rsidR="00EC02BA">
        <w:t xml:space="preserve"> and</w:t>
      </w:r>
      <w:r w:rsidR="007D1E92">
        <w:t xml:space="preserve"> </w:t>
      </w:r>
      <w:r w:rsidR="00CD0836">
        <w:t xml:space="preserve">the </w:t>
      </w:r>
      <w:r w:rsidR="007D1E92">
        <w:t xml:space="preserve">Developer </w:t>
      </w:r>
      <w:r w:rsidR="006D7C14">
        <w:t xml:space="preserve">(as assignee of Vineyard LLC) </w:t>
      </w:r>
      <w:r w:rsidRPr="003D6C17">
        <w:t xml:space="preserve">are </w:t>
      </w:r>
      <w:r w:rsidR="004F1339">
        <w:t>P</w:t>
      </w:r>
      <w:r w:rsidRPr="003D6C17">
        <w:t xml:space="preserve">arties to that certain </w:t>
      </w:r>
      <w:r w:rsidR="006D7C14" w:rsidRPr="006D7C14">
        <w:t xml:space="preserve">Vineyard Redevelopment </w:t>
      </w:r>
      <w:r w:rsidR="006D7C14">
        <w:t>a</w:t>
      </w:r>
      <w:r w:rsidR="006D7C14" w:rsidRPr="006D7C14">
        <w:t xml:space="preserve">nd Reimbursement </w:t>
      </w:r>
      <w:r w:rsidR="007D1E92">
        <w:t xml:space="preserve">Agreement </w:t>
      </w:r>
      <w:r w:rsidR="004700F7">
        <w:t xml:space="preserve">dated </w:t>
      </w:r>
      <w:r w:rsidR="00230EBD">
        <w:t xml:space="preserve">as </w:t>
      </w:r>
      <w:r w:rsidR="006D7C14">
        <w:t>September 5, 2012</w:t>
      </w:r>
      <w:r w:rsidR="00F866FE">
        <w:t>, as amended by that certain First Amendment to Vineyard Redevelopment and Reimbursement Agreement dated as of June 23, 2020</w:t>
      </w:r>
      <w:r w:rsidRPr="003D6C17">
        <w:t xml:space="preserve"> (the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r w:rsidRPr="003D6C17">
        <w:t xml:space="preserve">; </w:t>
      </w:r>
    </w:p>
    <w:p w14:paraId="50806623" w14:textId="2EA53EE9" w:rsidR="007D50C1" w:rsidRDefault="00CD0836" w:rsidP="007D4ED0">
      <w:pPr>
        <w:ind w:firstLine="720"/>
      </w:pPr>
      <w:r>
        <w:t xml:space="preserve">WHEREAS, </w:t>
      </w:r>
      <w:r w:rsidR="003F47F9">
        <w:t xml:space="preserve">in support of the Project, </w:t>
      </w:r>
      <w:r w:rsidR="00C82B95">
        <w:t xml:space="preserve">the Authority </w:t>
      </w:r>
      <w:r w:rsidR="003F47F9">
        <w:t>entered</w:t>
      </w:r>
      <w:r w:rsidR="00C82B95">
        <w:t xml:space="preserve"> into</w:t>
      </w:r>
      <w:r w:rsidR="005A1930">
        <w:t xml:space="preserve"> tax-exempt loan transaction (the “</w:t>
      </w:r>
      <w:r w:rsidR="005F4CDC" w:rsidRPr="00670D94">
        <w:rPr>
          <w:u w:val="single"/>
        </w:rPr>
        <w:t xml:space="preserve">Vectra </w:t>
      </w:r>
      <w:r w:rsidR="005A1930" w:rsidRPr="00670D94">
        <w:rPr>
          <w:u w:val="single"/>
        </w:rPr>
        <w:t>Loan</w:t>
      </w:r>
      <w:r w:rsidR="005A1930">
        <w:t>”) pursuant to</w:t>
      </w:r>
      <w:r w:rsidR="00C82B95">
        <w:t xml:space="preserve"> </w:t>
      </w:r>
      <w:r w:rsidR="008B6E21">
        <w:t xml:space="preserve">(i) </w:t>
      </w:r>
      <w:r w:rsidR="00C82B95">
        <w:t xml:space="preserve">a </w:t>
      </w:r>
      <w:r w:rsidR="005A1930">
        <w:t>Loan Agreement</w:t>
      </w:r>
      <w:r w:rsidR="003F47F9">
        <w:t xml:space="preserve"> dated as of June 23, 2020</w:t>
      </w:r>
      <w:r w:rsidR="008B6E21">
        <w:t xml:space="preserve"> by and between the Authority and </w:t>
      </w:r>
      <w:r w:rsidR="008B6E21" w:rsidRPr="008B6E21">
        <w:t>Zions Bancorporation, N.A. dba Vectra Bank Colorado (the “</w:t>
      </w:r>
      <w:r w:rsidR="008B6E21" w:rsidRPr="00670D94">
        <w:rPr>
          <w:u w:val="single"/>
        </w:rPr>
        <w:t>Lender</w:t>
      </w:r>
      <w:r w:rsidR="008B6E21" w:rsidRPr="008B6E21">
        <w:t>”)</w:t>
      </w:r>
      <w:r w:rsidR="001D7649">
        <w:t xml:space="preserve">, as amended by that certain First Amendment to Loan Agreement dated as of April 27, 2021 by and between the </w:t>
      </w:r>
      <w:proofErr w:type="spellStart"/>
      <w:r w:rsidR="001D7649">
        <w:t>Aurhority</w:t>
      </w:r>
      <w:proofErr w:type="spellEnd"/>
      <w:r w:rsidR="001D7649">
        <w:t xml:space="preserve"> and Lender</w:t>
      </w:r>
      <w:r w:rsidR="003F47F9">
        <w:t xml:space="preserve"> </w:t>
      </w:r>
      <w:r w:rsidR="003F47F9" w:rsidRPr="003F47F9">
        <w:t>(</w:t>
      </w:r>
      <w:r w:rsidR="003F47F9">
        <w:t xml:space="preserve">as so amended, </w:t>
      </w:r>
      <w:r w:rsidR="003F47F9" w:rsidRPr="003F47F9">
        <w:t>the “</w:t>
      </w:r>
      <w:r w:rsidR="003F47F9" w:rsidRPr="00670D94">
        <w:rPr>
          <w:u w:val="single"/>
        </w:rPr>
        <w:t>Vectra Loan Agreement</w:t>
      </w:r>
      <w:r w:rsidR="003F47F9" w:rsidRPr="003F47F9">
        <w:t>”)</w:t>
      </w:r>
      <w:r w:rsidR="008B6E21">
        <w:t xml:space="preserve">, (ii) </w:t>
      </w:r>
      <w:r w:rsidR="005A1930">
        <w:t xml:space="preserve">a </w:t>
      </w:r>
      <w:r w:rsidR="008B6E21">
        <w:t>2020 Tax Exempt</w:t>
      </w:r>
      <w:r w:rsidR="005A1930">
        <w:t xml:space="preserve"> Note</w:t>
      </w:r>
      <w:r w:rsidR="003F47F9">
        <w:t xml:space="preserve"> dated as of June 23, 2020</w:t>
      </w:r>
      <w:r w:rsidR="005A1930">
        <w:t xml:space="preserve"> </w:t>
      </w:r>
      <w:r w:rsidR="008B6E21">
        <w:t>(the “</w:t>
      </w:r>
      <w:r w:rsidR="008B6E21" w:rsidRPr="00670D94">
        <w:rPr>
          <w:u w:val="single"/>
        </w:rPr>
        <w:t>Vectra Note</w:t>
      </w:r>
      <w:r w:rsidR="008B6E21">
        <w:t>”) made by the Authority payable to the order of the Lender</w:t>
      </w:r>
      <w:r w:rsidR="0022754C">
        <w:t xml:space="preserve"> in the maximum principal amount of $</w:t>
      </w:r>
      <w:r w:rsidR="00A836CE">
        <w:t>15</w:t>
      </w:r>
      <w:r w:rsidR="0022754C">
        <w:t>,000,000</w:t>
      </w:r>
      <w:r w:rsidR="008B6E21">
        <w:t xml:space="preserve">, and (iii) </w:t>
      </w:r>
      <w:r w:rsidR="005A1930">
        <w:t>a Custodial Agreement</w:t>
      </w:r>
      <w:r w:rsidR="008B6E21">
        <w:t xml:space="preserve"> </w:t>
      </w:r>
      <w:r w:rsidR="003F47F9">
        <w:t xml:space="preserve">dated as of June 23, 2020 </w:t>
      </w:r>
      <w:r w:rsidR="008B6E21">
        <w:t>by and among the Authority, Zions Bancorporation, National Association, as custodian (the “</w:t>
      </w:r>
      <w:r w:rsidR="008B6E21" w:rsidRPr="00670D94">
        <w:rPr>
          <w:u w:val="single"/>
        </w:rPr>
        <w:t>Custodian</w:t>
      </w:r>
      <w:r w:rsidR="008B6E21">
        <w:t>”)</w:t>
      </w:r>
      <w:r w:rsidR="001D7649">
        <w:t xml:space="preserve">, </w:t>
      </w:r>
      <w:r w:rsidR="001D7649" w:rsidRPr="001D7649">
        <w:t xml:space="preserve">and the Lender, as amended by that certain First Amendment to Loan Agreement dated as of April 27, 2021 by and </w:t>
      </w:r>
      <w:r w:rsidR="001D7649">
        <w:t>among</w:t>
      </w:r>
      <w:r w:rsidR="001D7649" w:rsidRPr="001D7649">
        <w:t xml:space="preserve"> the </w:t>
      </w:r>
      <w:proofErr w:type="spellStart"/>
      <w:r w:rsidR="001D7649" w:rsidRPr="001D7649">
        <w:t>Aurhority</w:t>
      </w:r>
      <w:proofErr w:type="spellEnd"/>
      <w:r w:rsidR="001D7649">
        <w:t>, the Custodian</w:t>
      </w:r>
      <w:r w:rsidR="001D7649" w:rsidRPr="001D7649">
        <w:t xml:space="preserve"> and Lender </w:t>
      </w:r>
      <w:r w:rsidR="003F47F9" w:rsidRPr="003F47F9">
        <w:t>(</w:t>
      </w:r>
      <w:r w:rsidR="003F47F9">
        <w:t xml:space="preserve">as so amended, </w:t>
      </w:r>
      <w:r w:rsidR="003F47F9" w:rsidRPr="003F47F9">
        <w:t>the “</w:t>
      </w:r>
      <w:r w:rsidR="003F47F9" w:rsidRPr="00670D94">
        <w:rPr>
          <w:u w:val="single"/>
        </w:rPr>
        <w:t>Custodial Agreement</w:t>
      </w:r>
      <w:r w:rsidR="003F47F9" w:rsidRPr="003F47F9">
        <w:t>,” and together with the Vectra Loan Agreement, the Vectra Note and any other documents and instruments executed and delivered in connection therewith, the “</w:t>
      </w:r>
      <w:r w:rsidR="003F47F9" w:rsidRPr="00670D94">
        <w:rPr>
          <w:u w:val="single"/>
        </w:rPr>
        <w:t>Vectra Loan Documents</w:t>
      </w:r>
      <w:r w:rsidR="003F47F9" w:rsidRPr="003F47F9">
        <w:t>”)</w:t>
      </w:r>
      <w:r w:rsidR="008B6E21">
        <w:t xml:space="preserve">, </w:t>
      </w:r>
      <w:r w:rsidR="005A1930">
        <w:t xml:space="preserve">the proceeds of which </w:t>
      </w:r>
      <w:r w:rsidR="005F4CDC">
        <w:t xml:space="preserve">Vectra </w:t>
      </w:r>
      <w:r w:rsidR="005A1930">
        <w:t xml:space="preserve">Loan </w:t>
      </w:r>
      <w:r w:rsidR="003F47F9">
        <w:t xml:space="preserve">have been and </w:t>
      </w:r>
      <w:r w:rsidR="005A1930">
        <w:t xml:space="preserve">will be used to reimburse the Developer for the Eligible Costs; </w:t>
      </w:r>
    </w:p>
    <w:p w14:paraId="42A6E3B5" w14:textId="5D7D0D53" w:rsidR="00670D94" w:rsidRDefault="007D50C1" w:rsidP="007D4ED0">
      <w:pPr>
        <w:ind w:firstLine="720"/>
      </w:pPr>
      <w:r>
        <w:t xml:space="preserve">WHEREAS, </w:t>
      </w:r>
      <w:r w:rsidR="00580C65">
        <w:t>contemporaneously herewith, the Authority, Lender and the Custodian</w:t>
      </w:r>
      <w:r w:rsidR="004A68EE">
        <w:t>, as applicable,</w:t>
      </w:r>
      <w:r w:rsidR="00580C65">
        <w:t xml:space="preserve"> are entering into a second amendment to </w:t>
      </w:r>
      <w:r w:rsidR="00670D94">
        <w:t>each of the Loan Agreement and Custodial Agreement that will, among other things, temporarily subordinate the Authority Administrative Fee to the annual debt service payable on the Vectra Loan, in order to increase the borrowing base of the Vectra Loan and facilitate the commencement of construction of the next phase of the Private Improvements;</w:t>
      </w:r>
      <w:r w:rsidR="004A68EE">
        <w:t xml:space="preserve"> and</w:t>
      </w:r>
    </w:p>
    <w:p w14:paraId="68DB3CF5" w14:textId="055D08CF" w:rsidR="00232295" w:rsidRDefault="00670D94" w:rsidP="007D4ED0">
      <w:pPr>
        <w:ind w:firstLine="720"/>
      </w:pPr>
      <w:r>
        <w:t xml:space="preserve">WHEREAS, </w:t>
      </w:r>
      <w:r w:rsidR="00A83602">
        <w:t>in connection with the amendment of the Vectra Loan Documents, and in consideration therefor, the Authority and the Lender require certain amendments to the Agreement and commitments by the Developer</w:t>
      </w:r>
      <w:r w:rsidR="00557CCB">
        <w:t>, all</w:t>
      </w:r>
      <w:r w:rsidR="001F4164">
        <w:t xml:space="preserve"> on the terms and conditions set forth herein</w:t>
      </w:r>
      <w:r w:rsidR="007D50C1">
        <w:t>;</w:t>
      </w:r>
      <w:r w:rsidR="007D50C1" w:rsidRPr="007D50C1">
        <w:t xml:space="preserve"> </w:t>
      </w:r>
    </w:p>
    <w:p w14:paraId="3DBE6097" w14:textId="77777777" w:rsidR="00E6758C" w:rsidRPr="003D6C17" w:rsidRDefault="000B282C" w:rsidP="004A68EE">
      <w:pPr>
        <w:keepNext/>
        <w:jc w:val="center"/>
        <w:rPr>
          <w:b/>
        </w:rPr>
      </w:pPr>
      <w:r w:rsidRPr="003D6C17">
        <w:rPr>
          <w:b/>
        </w:rPr>
        <w:lastRenderedPageBreak/>
        <w:t>AGREEMENT</w:t>
      </w:r>
    </w:p>
    <w:p w14:paraId="4B8C55AD" w14:textId="77777777" w:rsidR="00E6758C" w:rsidRPr="003D6C17" w:rsidRDefault="000B282C" w:rsidP="007D4ED0">
      <w:pPr>
        <w:ind w:firstLine="720"/>
      </w:pPr>
      <w:r w:rsidRPr="003D6C17">
        <w:t xml:space="preserve">NOW, THEREFORE, in consideration of the foregoing and the covenants and agreements contained herein, and other good and valuable consideration, the receipt and sufficiency of which are hereby acknowledged, the </w:t>
      </w:r>
      <w:r w:rsidR="007A52E5">
        <w:t>Parties</w:t>
      </w:r>
      <w:r w:rsidRPr="003D6C17">
        <w:t xml:space="preserve"> hereby agree as follows:</w:t>
      </w:r>
    </w:p>
    <w:p w14:paraId="79C41916" w14:textId="73034B03" w:rsidR="00AA613C" w:rsidRDefault="00704E6F" w:rsidP="001A0FDC">
      <w:pPr>
        <w:pStyle w:val="Heading1"/>
      </w:pPr>
      <w:r w:rsidRPr="00D83794">
        <w:rPr>
          <w:u w:val="single"/>
        </w:rPr>
        <w:t>Certain Defined Terms</w:t>
      </w:r>
      <w:r w:rsidR="00856455">
        <w:t xml:space="preserve">.  </w:t>
      </w:r>
    </w:p>
    <w:p w14:paraId="4EA67AF8" w14:textId="6BB04148" w:rsidR="00704E6F" w:rsidRDefault="00EC02BA" w:rsidP="00AA613C">
      <w:pPr>
        <w:pStyle w:val="Heading2"/>
      </w:pPr>
      <w:r w:rsidRPr="0027374B">
        <w:t xml:space="preserve">The </w:t>
      </w:r>
      <w:r w:rsidR="001F4164">
        <w:t xml:space="preserve">Agreement is hereby amended by </w:t>
      </w:r>
      <w:r w:rsidR="009D15E8">
        <w:t>adding</w:t>
      </w:r>
      <w:r w:rsidR="001F4164">
        <w:t xml:space="preserve"> the </w:t>
      </w:r>
      <w:r w:rsidR="00704E6F">
        <w:t xml:space="preserve">following defined terms </w:t>
      </w:r>
      <w:r w:rsidR="009D15E8">
        <w:t>to</w:t>
      </w:r>
      <w:r w:rsidR="00704E6F">
        <w:t xml:space="preserve"> Section 2.0:</w:t>
      </w:r>
    </w:p>
    <w:p w14:paraId="5979AF56" w14:textId="592B807E" w:rsidR="004A68EE" w:rsidRDefault="004A5649" w:rsidP="004A5649">
      <w:r>
        <w:tab/>
      </w:r>
      <w:r w:rsidR="004A68EE">
        <w:t>“PILOT Covenant” means that certain</w:t>
      </w:r>
      <w:r w:rsidR="004A68EE" w:rsidRPr="004A68EE">
        <w:t xml:space="preserve"> Declaration of Covenants dated ______, 2021 and recorded in the real estate records of El Paso County, Colorado on ________, 2021 at Reception No. ________</w:t>
      </w:r>
      <w:r w:rsidR="004A68EE">
        <w:t>.</w:t>
      </w:r>
    </w:p>
    <w:p w14:paraId="5439915F" w14:textId="1D79C733" w:rsidR="004A5649" w:rsidRPr="004A5649" w:rsidRDefault="004A68EE" w:rsidP="004A5649">
      <w:r>
        <w:tab/>
      </w:r>
      <w:r w:rsidR="004A5649">
        <w:t xml:space="preserve">“PILOT Revenue” means all revenue collected pursuant to </w:t>
      </w:r>
      <w:r>
        <w:t>the PILOT Covenant</w:t>
      </w:r>
      <w:r w:rsidR="004A5649">
        <w:t xml:space="preserve">.   </w:t>
      </w:r>
    </w:p>
    <w:p w14:paraId="36C59FB3" w14:textId="74C2E5AF" w:rsidR="00824B48" w:rsidRDefault="00933826" w:rsidP="00824B48">
      <w:pPr>
        <w:pStyle w:val="Heading2"/>
      </w:pPr>
      <w:r>
        <w:t>The definition of “TIF Revenue” in the Agreement is hereby amended by adding the following at the end thereof</w:t>
      </w:r>
      <w:r w:rsidR="00824B48">
        <w:t>:</w:t>
      </w:r>
    </w:p>
    <w:p w14:paraId="626BF880" w14:textId="5CF9B63F" w:rsidR="00933826" w:rsidRDefault="009D15E8" w:rsidP="00824B48">
      <w:pPr>
        <w:ind w:left="720"/>
      </w:pPr>
      <w:r w:rsidRPr="009D15E8">
        <w:t>“</w:t>
      </w:r>
      <w:r w:rsidR="00933826">
        <w:t xml:space="preserve">; provided, however, that notwithstanding the foregoing, until such time as </w:t>
      </w:r>
      <w:r w:rsidR="00F94D69">
        <w:t xml:space="preserve">the </w:t>
      </w:r>
      <w:r w:rsidR="009258E1">
        <w:t>second</w:t>
      </w:r>
      <w:r w:rsidR="00F94D69">
        <w:t xml:space="preserve"> completed building is included in the assessed value of the Property, adding a minimum of </w:t>
      </w:r>
      <w:r w:rsidR="009258E1" w:rsidRPr="009258E1">
        <w:t xml:space="preserve">$1,372,892.99 </w:t>
      </w:r>
      <w:r w:rsidR="009258E1">
        <w:t>of</w:t>
      </w:r>
      <w:r w:rsidR="00457AAD">
        <w:t xml:space="preserve"> incremental</w:t>
      </w:r>
      <w:r w:rsidR="009258E1">
        <w:t xml:space="preserve"> assessed value</w:t>
      </w:r>
      <w:r w:rsidR="00933826">
        <w:t xml:space="preserve">, </w:t>
      </w:r>
      <w:r w:rsidR="00A45453">
        <w:t>“TIF Revenue” shall include the Authority Administrative Fee.”</w:t>
      </w:r>
    </w:p>
    <w:p w14:paraId="7BCA3080" w14:textId="77777777" w:rsidR="00264208" w:rsidRDefault="00264208" w:rsidP="00852A26">
      <w:pPr>
        <w:pStyle w:val="Heading1"/>
      </w:pPr>
      <w:r>
        <w:rPr>
          <w:u w:val="single"/>
        </w:rPr>
        <w:t xml:space="preserve">Guaranty; </w:t>
      </w:r>
      <w:r w:rsidR="009E56F6">
        <w:rPr>
          <w:u w:val="single"/>
        </w:rPr>
        <w:t>Financial Assurances by Developer</w:t>
      </w:r>
      <w:r w:rsidR="00A6681C">
        <w:t>.</w:t>
      </w:r>
      <w:r w:rsidR="00A243C1">
        <w:t xml:space="preserve">  </w:t>
      </w:r>
      <w:r w:rsidR="009E56F6">
        <w:t xml:space="preserve">As consideration for </w:t>
      </w:r>
      <w:r w:rsidR="00933826">
        <w:t xml:space="preserve">the </w:t>
      </w:r>
      <w:proofErr w:type="spellStart"/>
      <w:r w:rsidR="00933826">
        <w:t>subordintation</w:t>
      </w:r>
      <w:proofErr w:type="spellEnd"/>
      <w:r w:rsidR="00933826">
        <w:t xml:space="preserve"> of the Authority Administrative Fee as provided herein</w:t>
      </w:r>
      <w:r>
        <w:t>:</w:t>
      </w:r>
    </w:p>
    <w:p w14:paraId="7DF99E72" w14:textId="3DB259A3" w:rsidR="00264208" w:rsidRDefault="00264208" w:rsidP="00264208">
      <w:pPr>
        <w:pStyle w:val="Heading2"/>
      </w:pPr>
      <w:r>
        <w:t xml:space="preserve">In any year that the Authority Administrative Fee is not released to the Authority by Vectra pursuant to the Loan Documents, </w:t>
      </w:r>
      <w:r w:rsidR="00933826">
        <w:t xml:space="preserve">Developer </w:t>
      </w:r>
      <w:r>
        <w:t>hereby agrees to pay, within five (5) business days of written demand from the Authority, the Authority Administrative Fee for such year.</w:t>
      </w:r>
      <w:r w:rsidR="00FE4AF7">
        <w:t xml:space="preserve">  In the even</w:t>
      </w:r>
      <w:r w:rsidR="001E6F43">
        <w:t>t</w:t>
      </w:r>
      <w:r w:rsidR="00FE4AF7">
        <w:t xml:space="preserve"> that Developer pays the A</w:t>
      </w:r>
      <w:r w:rsidR="001E6F43">
        <w:t>u</w:t>
      </w:r>
      <w:r w:rsidR="00FE4AF7">
        <w:t xml:space="preserve">thority Administrative Fee in any year, such amount shall be reimbursable to Developer as an Eligible Cost.  </w:t>
      </w:r>
    </w:p>
    <w:p w14:paraId="08F4894C" w14:textId="7E259036" w:rsidR="00A243C1" w:rsidRDefault="00264208" w:rsidP="00264208">
      <w:pPr>
        <w:pStyle w:val="Heading2"/>
      </w:pPr>
      <w:r>
        <w:t xml:space="preserve">As security for Developer’s performance of its obligations in Section 2(a) above, </w:t>
      </w:r>
      <w:r w:rsidR="00FE4AF7">
        <w:t xml:space="preserve">contemporaneously with the execution of this Amendment, </w:t>
      </w:r>
      <w:r>
        <w:t>Developer shall provide cash collateral in an amount equal to $60,000 to be held by the Authority in trust for the benefit of Developer</w:t>
      </w:r>
      <w:r w:rsidR="00FE4AF7">
        <w:t xml:space="preserve">, which amount may be drawn and applied by the Authority in the event that the Authority issues a demand for payment in accordance with Section 2(a) above.  Such amount shall be held by the Authority without interest.  In the event that such amount is applied to the Authority Administrative Fee in any year, Developer shall replenish such amount within five (5) business days of written demand by the Authority.  </w:t>
      </w:r>
    </w:p>
    <w:p w14:paraId="216690F4" w14:textId="4ED80EFE" w:rsidR="00FE4AF7" w:rsidRDefault="00FE4AF7" w:rsidP="00FE4AF7">
      <w:pPr>
        <w:pStyle w:val="Heading2"/>
      </w:pPr>
      <w:r>
        <w:t xml:space="preserve">The obligations of this Section shall run with the Project and shall be assumed by any assignee of the Property, or any portion thereof.  </w:t>
      </w:r>
    </w:p>
    <w:p w14:paraId="51C3F493" w14:textId="609B78CE" w:rsidR="000B2C43" w:rsidRDefault="000B2C43" w:rsidP="000B2C43">
      <w:pPr>
        <w:pStyle w:val="Heading2"/>
      </w:pPr>
      <w:r>
        <w:lastRenderedPageBreak/>
        <w:t xml:space="preserve">Developer’s principal, Vince Colarelli, shall be personally liable for the Developer’s obligations under this Section.  Vince Colarelli has joined this Amendment as evidence of his obligations hereunder.  </w:t>
      </w:r>
    </w:p>
    <w:p w14:paraId="4776541F" w14:textId="577B97B2" w:rsidR="004A68EE" w:rsidRPr="004A68EE" w:rsidRDefault="004A68EE" w:rsidP="004A68EE">
      <w:pPr>
        <w:pStyle w:val="Heading2"/>
      </w:pPr>
      <w:r>
        <w:t>The obligations of Developer (and Vince Colarelli) under this Section shall terminate and be of no further force or effect from and after the time at which the Authority Administrative Fee is no longer subordinated to the Vectra Loan.  If the Authority is holding any funds in escrow at such time, such funds shall be released to Developer.</w:t>
      </w:r>
    </w:p>
    <w:p w14:paraId="667CAC22" w14:textId="6D6D0E98" w:rsidR="00C36187" w:rsidRDefault="00580C65" w:rsidP="001A0FDC">
      <w:pPr>
        <w:pStyle w:val="Heading1"/>
      </w:pPr>
      <w:r>
        <w:rPr>
          <w:u w:val="single"/>
        </w:rPr>
        <w:t>Construction of Private Improvements</w:t>
      </w:r>
      <w:r w:rsidR="00C36187">
        <w:t xml:space="preserve">.  </w:t>
      </w:r>
      <w:r>
        <w:t>In connection with the reimbursement of Eligible Costs to Developer</w:t>
      </w:r>
      <w:r w:rsidR="004A68EE">
        <w:t xml:space="preserve"> funded in connection with this Amendment</w:t>
      </w:r>
      <w:r>
        <w:t>, Developer will be ready to proceed with the next phase of construction of the Private Improvements.  Developer agrees</w:t>
      </w:r>
      <w:r w:rsidR="003C5DC6">
        <w:t xml:space="preserve"> to use commercially reasonable efforts</w:t>
      </w:r>
      <w:r>
        <w:t xml:space="preserve"> to construct, or to cause the construction of, the Private Improvements and Eligible Public Improvements </w:t>
      </w:r>
      <w:r w:rsidR="003C5DC6">
        <w:t xml:space="preserve">in accordance with the schedule </w:t>
      </w:r>
      <w:r>
        <w:t xml:space="preserve">described on </w:t>
      </w:r>
      <w:r w:rsidR="00F239EF" w:rsidRPr="002026DC">
        <w:rPr>
          <w:u w:val="single"/>
        </w:rPr>
        <w:t xml:space="preserve">Exhibit </w:t>
      </w:r>
      <w:r>
        <w:rPr>
          <w:u w:val="single"/>
        </w:rPr>
        <w:t>A</w:t>
      </w:r>
      <w:r w:rsidR="00F239EF">
        <w:t xml:space="preserve"> </w:t>
      </w:r>
      <w:r>
        <w:t xml:space="preserve">attached hereto and made a part of this Amendment.  </w:t>
      </w:r>
    </w:p>
    <w:p w14:paraId="5EDB45CC" w14:textId="72DED6FF" w:rsidR="00580C65" w:rsidRPr="00580C65" w:rsidRDefault="00580C65" w:rsidP="00580C65">
      <w:pPr>
        <w:pStyle w:val="Heading1"/>
      </w:pPr>
      <w:r w:rsidRPr="00580C65">
        <w:rPr>
          <w:u w:val="single"/>
        </w:rPr>
        <w:t>PILOT Covenant</w:t>
      </w:r>
      <w:r w:rsidRPr="00580C65">
        <w:t xml:space="preserve">.  As partial consideration for the Authority’s agreements in this Amendment, Developer acknowledges that it has executed and delivered, and has caused Vineyard LLC to execute and deliver, </w:t>
      </w:r>
      <w:r w:rsidR="00A45453">
        <w:t>the PILOT Covenant</w:t>
      </w:r>
      <w:r w:rsidR="004A68EE">
        <w:t>, and has recorded the same in the real estate records of El Paso County, Colorado</w:t>
      </w:r>
      <w:r w:rsidR="00A45453">
        <w:t xml:space="preserve">.  </w:t>
      </w:r>
      <w:proofErr w:type="gramStart"/>
      <w:r w:rsidR="00EE4EF4">
        <w:t>The Authority,</w:t>
      </w:r>
      <w:proofErr w:type="gramEnd"/>
      <w:r w:rsidR="00EE4EF4">
        <w:t xml:space="preserve"> will apply the PILOT Revenue, if any, in accordance with the Loan Documents and in the same manner as TIF Revenue under the Agreement.</w:t>
      </w:r>
      <w:r w:rsidR="003C5DC6">
        <w:t xml:space="preserve">  Upon termination of the PILOT Covenant as set forth therein, the Parties will record an instrument evidencing such termination.</w:t>
      </w:r>
    </w:p>
    <w:p w14:paraId="2E82F68A" w14:textId="4AFB06B8" w:rsidR="001A0FDC" w:rsidRDefault="000B2C43" w:rsidP="001A0FDC">
      <w:pPr>
        <w:pStyle w:val="Heading1"/>
      </w:pPr>
      <w:r>
        <w:rPr>
          <w:u w:val="single"/>
        </w:rPr>
        <w:t>Conditions Precedent to Effectiveness of Amendment</w:t>
      </w:r>
      <w:r w:rsidR="00D83794">
        <w:t xml:space="preserve">.  </w:t>
      </w:r>
      <w:r>
        <w:t>This Amendment shall not be effective until the satisfaction of the following conditions by the Developer:</w:t>
      </w:r>
    </w:p>
    <w:p w14:paraId="1B3DADCB" w14:textId="0BEE0930" w:rsidR="000B2C43" w:rsidRDefault="00490438" w:rsidP="00490438">
      <w:pPr>
        <w:pStyle w:val="Heading2"/>
      </w:pPr>
      <w:r>
        <w:t>The PILOT Covenant shall have been recorded;</w:t>
      </w:r>
      <w:r w:rsidR="00580C65">
        <w:t xml:space="preserve"> and</w:t>
      </w:r>
    </w:p>
    <w:p w14:paraId="60B44BB8" w14:textId="776E417C" w:rsidR="00490438" w:rsidRPr="00490438" w:rsidRDefault="00490438" w:rsidP="00490438">
      <w:pPr>
        <w:pStyle w:val="Heading2"/>
      </w:pPr>
      <w:r>
        <w:t xml:space="preserve">Developer shall </w:t>
      </w:r>
      <w:r w:rsidR="00A45453">
        <w:t xml:space="preserve">be prepared to, and shall, </w:t>
      </w:r>
      <w:proofErr w:type="spellStart"/>
      <w:r w:rsidR="00A45453">
        <w:t>simultanouesly</w:t>
      </w:r>
      <w:proofErr w:type="spellEnd"/>
      <w:r>
        <w:t xml:space="preserve"> close and fund sufficient third-party financing to allow Developer to satisfy its obligations to Iron Point Partners</w:t>
      </w:r>
      <w:r w:rsidR="00580C65">
        <w:t>, LLC.</w:t>
      </w:r>
    </w:p>
    <w:p w14:paraId="0E5D75F6" w14:textId="08AD2AB8" w:rsidR="00E6758C" w:rsidRPr="003D6C17" w:rsidRDefault="000B282C" w:rsidP="001A0FDC">
      <w:pPr>
        <w:pStyle w:val="Heading1"/>
      </w:pPr>
      <w:r w:rsidRPr="001A0FDC">
        <w:rPr>
          <w:u w:val="single"/>
        </w:rPr>
        <w:t>Miscellaneous Provisions</w:t>
      </w:r>
      <w:r w:rsidRPr="003D6C17">
        <w:t>.</w:t>
      </w:r>
    </w:p>
    <w:p w14:paraId="3283137E" w14:textId="1263EED6" w:rsidR="00E6758C" w:rsidRPr="003D6C17" w:rsidRDefault="000B282C" w:rsidP="001A0FDC">
      <w:pPr>
        <w:pStyle w:val="Heading2"/>
      </w:pPr>
      <w:r w:rsidRPr="007945B9">
        <w:rPr>
          <w:u w:val="single"/>
        </w:rPr>
        <w:t>Entire Agreement; Binding Effect</w:t>
      </w:r>
      <w:r w:rsidRPr="003D6C17">
        <w:t xml:space="preserve">. </w:t>
      </w:r>
      <w:r w:rsidR="003D6C17">
        <w:t xml:space="preserve"> </w:t>
      </w:r>
      <w:r w:rsidRPr="003D6C17">
        <w:t xml:space="preserve">The </w:t>
      </w:r>
      <w:r w:rsidR="00EF0F7B">
        <w:t>Agreement</w:t>
      </w:r>
      <w:r w:rsidRPr="003D6C17">
        <w:t xml:space="preserve">, as amended by this Amendment, contains the entire understanding of the parties hereto with respect to, and supersedes all prior agreements and understandings relating to, the subject matter hereof. </w:t>
      </w:r>
      <w:r w:rsidR="004700F7">
        <w:t xml:space="preserve"> </w:t>
      </w:r>
      <w:r w:rsidRPr="003D6C17">
        <w:t xml:space="preserve">All the terms and provisions of this Amendment shall be binding upon and inure to the benefit of the parties hereto and their respective successors and assigns. </w:t>
      </w:r>
      <w:r w:rsidR="004700F7">
        <w:t xml:space="preserve"> </w:t>
      </w:r>
      <w:r w:rsidRPr="003D6C17">
        <w:t>All Recitals at the beginning of this Amendment are incorporated herein by this reference.</w:t>
      </w:r>
      <w:r w:rsidR="00795348">
        <w:t xml:space="preserve">  All references to the “Agreement” shall include all the terms and provisions of this Amendment.</w:t>
      </w:r>
    </w:p>
    <w:p w14:paraId="698F9A4B" w14:textId="4D4142DE" w:rsidR="00E6758C" w:rsidRPr="003D6C17" w:rsidRDefault="000B282C" w:rsidP="001A0FDC">
      <w:pPr>
        <w:pStyle w:val="Heading2"/>
      </w:pPr>
      <w:r w:rsidRPr="002F2CD0">
        <w:rPr>
          <w:u w:val="single"/>
        </w:rPr>
        <w:t>Counterparts</w:t>
      </w:r>
      <w:r w:rsidRPr="003D6C17">
        <w:t xml:space="preserve">. </w:t>
      </w:r>
      <w:r w:rsidR="003D6C17">
        <w:t xml:space="preserve"> </w:t>
      </w:r>
      <w:r w:rsidRPr="003D6C17">
        <w:t>This Amendment may be executed by the parties hereto in separate counterparts, each of which when so executed and delivered shall be an original, but all</w:t>
      </w:r>
      <w:r w:rsidR="003D6C17">
        <w:t xml:space="preserve"> </w:t>
      </w:r>
      <w:r w:rsidRPr="003D6C17">
        <w:t xml:space="preserve">such counterparts shall together constitute but one and the same instrument. </w:t>
      </w:r>
      <w:r w:rsidR="003D6C17">
        <w:t xml:space="preserve"> </w:t>
      </w:r>
      <w:r w:rsidRPr="003D6C17">
        <w:t>This Amendment may be transmitted by facsimile or electronic mail, and facsimile or pdf signatures shall constitute original signatures for all applicable purposes.</w:t>
      </w:r>
    </w:p>
    <w:p w14:paraId="451F2110" w14:textId="0F4337F1" w:rsidR="00E6758C" w:rsidRPr="003D6C17" w:rsidRDefault="000B282C" w:rsidP="001A0FDC">
      <w:pPr>
        <w:pStyle w:val="Heading2"/>
      </w:pPr>
      <w:r w:rsidRPr="002F2CD0">
        <w:rPr>
          <w:u w:val="single"/>
        </w:rPr>
        <w:lastRenderedPageBreak/>
        <w:t>No Other Modification</w:t>
      </w:r>
      <w:r w:rsidRPr="003D6C17">
        <w:t>.</w:t>
      </w:r>
      <w:r w:rsidR="003D6C17">
        <w:t xml:space="preserve">  </w:t>
      </w:r>
      <w:r w:rsidRPr="003D6C17">
        <w:t>Except as expressly modified by this</w:t>
      </w:r>
      <w:r w:rsidR="00A015B3" w:rsidRPr="003D6C17">
        <w:t xml:space="preserve"> </w:t>
      </w:r>
      <w:r w:rsidRPr="003D6C17">
        <w:t xml:space="preserve">Amendment, the terms, provisions, covenants and conditions of the </w:t>
      </w:r>
      <w:r w:rsidR="00EF0F7B">
        <w:t>Agreement</w:t>
      </w:r>
      <w:r w:rsidRPr="003D6C17">
        <w:t xml:space="preserve"> shall remain unchanged and are hereby ratified and confirmed</w:t>
      </w:r>
      <w:r w:rsidR="00601B5B">
        <w:t xml:space="preserve"> as of the date hereof</w:t>
      </w:r>
      <w:r w:rsidRPr="003D6C17">
        <w:t xml:space="preserve"> as being in full force and effect. </w:t>
      </w:r>
      <w:r w:rsidR="003D6C17">
        <w:t xml:space="preserve"> </w:t>
      </w:r>
      <w:r w:rsidR="00601B5B">
        <w:t>Notwithstanding the foregoing, w</w:t>
      </w:r>
      <w:r w:rsidR="00152852" w:rsidRPr="00152852">
        <w:t>hether or not specifically amended by this Amendment, all of the terms and provisions of the Agreement are hereby amended to the extent necessary to give effect to the purpose and intent of this Amendment.</w:t>
      </w:r>
    </w:p>
    <w:p w14:paraId="56443947" w14:textId="35AF220B" w:rsidR="003D6C17" w:rsidRDefault="000B282C" w:rsidP="001A0FDC">
      <w:pPr>
        <w:pStyle w:val="Heading2"/>
      </w:pPr>
      <w:r w:rsidRPr="002F2CD0">
        <w:rPr>
          <w:u w:val="single"/>
        </w:rPr>
        <w:t>Time of the Essence</w:t>
      </w:r>
      <w:r w:rsidRPr="003D6C17">
        <w:t xml:space="preserve">. </w:t>
      </w:r>
      <w:r w:rsidR="003D6C17">
        <w:t xml:space="preserve"> </w:t>
      </w:r>
      <w:r w:rsidRPr="003D6C17">
        <w:t>Time is of the essence in this Amendment.</w:t>
      </w:r>
    </w:p>
    <w:p w14:paraId="12564A2A" w14:textId="17A5F4D6" w:rsidR="001962E7" w:rsidRDefault="001962E7" w:rsidP="001A0FDC">
      <w:pPr>
        <w:pStyle w:val="Heading2"/>
      </w:pPr>
      <w:r w:rsidRPr="001962E7">
        <w:rPr>
          <w:u w:val="single"/>
        </w:rPr>
        <w:t>Governing Law</w:t>
      </w:r>
      <w:r>
        <w:t>.  This Amendment shall be governed by and construed in accordance with the laws of the State of Colorado.</w:t>
      </w:r>
    </w:p>
    <w:p w14:paraId="1367D9EB" w14:textId="5358041C" w:rsidR="00BA2FD6" w:rsidRDefault="00BA2FD6" w:rsidP="001A0FDC">
      <w:pPr>
        <w:pStyle w:val="Heading2"/>
      </w:pP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t>Amendment.</w:t>
      </w:r>
    </w:p>
    <w:p w14:paraId="121FC9BE" w14:textId="77777777" w:rsidR="00E6758C" w:rsidRPr="003D6C17" w:rsidRDefault="000B282C" w:rsidP="007D4ED0">
      <w:pPr>
        <w:jc w:val="center"/>
      </w:pPr>
      <w:r w:rsidRPr="003D6C17">
        <w:t>[SIGNATURE PAGE FOLLOWS]</w:t>
      </w:r>
    </w:p>
    <w:p w14:paraId="688B286E" w14:textId="77777777" w:rsidR="00E6758C" w:rsidRDefault="00E6758C" w:rsidP="007D4ED0"/>
    <w:p w14:paraId="3D9AFCD2" w14:textId="77777777" w:rsidR="002F2CD0" w:rsidRDefault="002F2CD0" w:rsidP="007D4ED0">
      <w:pPr>
        <w:ind w:firstLine="720"/>
        <w:sectPr w:rsidR="002F2CD0" w:rsidSect="000A396F">
          <w:footerReference w:type="default" r:id="rId8"/>
          <w:type w:val="continuous"/>
          <w:pgSz w:w="12240" w:h="15840" w:code="1"/>
          <w:pgMar w:top="1440" w:right="1440" w:bottom="1440" w:left="1440" w:header="720" w:footer="720" w:gutter="0"/>
          <w:cols w:space="720"/>
          <w:noEndnote/>
          <w:titlePg/>
          <w:docGrid w:linePitch="326"/>
        </w:sectPr>
      </w:pPr>
    </w:p>
    <w:p w14:paraId="7DE1DD9A" w14:textId="64DAB9FC" w:rsidR="00BD2463" w:rsidRPr="00354180" w:rsidRDefault="00BD2463" w:rsidP="008238D6">
      <w:pPr>
        <w:spacing w:after="0"/>
      </w:pPr>
      <w:r w:rsidRPr="00BA119F">
        <w:lastRenderedPageBreak/>
        <w:tab/>
        <w:t xml:space="preserve">IN WITNESS WHEREOF, the </w:t>
      </w:r>
      <w:r w:rsidR="00E07315">
        <w:t>P</w:t>
      </w:r>
      <w:r w:rsidRPr="00BA119F">
        <w:t xml:space="preserve">arties have caused this </w:t>
      </w:r>
      <w:r>
        <w:t>Amendment</w:t>
      </w:r>
      <w:r w:rsidRPr="00BA119F">
        <w:t xml:space="preserve"> to be duly executed as of the date first above written.  </w:t>
      </w:r>
    </w:p>
    <w:p w14:paraId="5CFF4A90" w14:textId="77777777" w:rsidR="00BD2463" w:rsidRPr="00354180" w:rsidRDefault="00BD2463" w:rsidP="008238D6">
      <w:pPr>
        <w:spacing w:after="0"/>
      </w:pPr>
    </w:p>
    <w:p w14:paraId="48DC6CA0" w14:textId="77777777" w:rsidR="00BD2463" w:rsidRDefault="00BD2463" w:rsidP="008238D6">
      <w:pPr>
        <w:spacing w:after="0"/>
        <w:ind w:firstLine="720"/>
      </w:pPr>
    </w:p>
    <w:p w14:paraId="4B4008B2" w14:textId="77777777" w:rsidR="005775C7" w:rsidRDefault="005775C7" w:rsidP="008238D6">
      <w:pPr>
        <w:spacing w:after="0"/>
        <w:ind w:left="4320"/>
      </w:pPr>
      <w:r>
        <w:t xml:space="preserve">COLORADO SPRINGS URBAN RENEWAL AUTHORITY </w:t>
      </w:r>
    </w:p>
    <w:p w14:paraId="729A74F2" w14:textId="77777777" w:rsidR="005775C7" w:rsidRDefault="005775C7" w:rsidP="008238D6">
      <w:pPr>
        <w:spacing w:after="0"/>
        <w:ind w:left="4320"/>
      </w:pPr>
    </w:p>
    <w:p w14:paraId="2A85516A" w14:textId="77777777" w:rsidR="005775C7" w:rsidRDefault="005775C7" w:rsidP="008238D6">
      <w:pPr>
        <w:spacing w:after="0"/>
        <w:ind w:left="4320"/>
      </w:pPr>
    </w:p>
    <w:p w14:paraId="57911FC1" w14:textId="77777777" w:rsidR="005775C7" w:rsidRDefault="005775C7" w:rsidP="008238D6">
      <w:pPr>
        <w:spacing w:after="0"/>
        <w:ind w:left="4320"/>
      </w:pPr>
    </w:p>
    <w:p w14:paraId="757C1D8E" w14:textId="77777777" w:rsidR="005775C7" w:rsidRDefault="005775C7" w:rsidP="008238D6">
      <w:pPr>
        <w:spacing w:after="0"/>
        <w:ind w:left="4320"/>
      </w:pPr>
      <w:r>
        <w:t>By:</w:t>
      </w:r>
      <w:r>
        <w:tab/>
        <w:t>_____________________________</w:t>
      </w:r>
    </w:p>
    <w:p w14:paraId="3586C6C0" w14:textId="52D74498" w:rsidR="005775C7" w:rsidRDefault="005775C7" w:rsidP="008238D6">
      <w:pPr>
        <w:spacing w:after="0"/>
        <w:ind w:left="4320"/>
      </w:pPr>
      <w:r>
        <w:tab/>
      </w:r>
      <w:r w:rsidR="00E07315">
        <w:t>Randle W. Case II</w:t>
      </w:r>
      <w:r>
        <w:t>, Chair</w:t>
      </w:r>
    </w:p>
    <w:p w14:paraId="0E837876" w14:textId="77777777" w:rsidR="005775C7" w:rsidRDefault="005775C7" w:rsidP="008238D6">
      <w:pPr>
        <w:spacing w:after="0"/>
      </w:pPr>
    </w:p>
    <w:p w14:paraId="64B10FFF" w14:textId="77777777" w:rsidR="005775C7" w:rsidRDefault="005775C7" w:rsidP="008238D6">
      <w:pPr>
        <w:spacing w:after="0"/>
      </w:pPr>
      <w:r>
        <w:t>ATTEST:</w:t>
      </w:r>
    </w:p>
    <w:p w14:paraId="77BF8E43" w14:textId="77777777" w:rsidR="005775C7" w:rsidRDefault="005775C7" w:rsidP="008238D6">
      <w:pPr>
        <w:spacing w:after="0"/>
      </w:pPr>
    </w:p>
    <w:p w14:paraId="0AC19E5F" w14:textId="77777777" w:rsidR="005775C7" w:rsidRDefault="005775C7" w:rsidP="008238D6">
      <w:pPr>
        <w:spacing w:after="0"/>
      </w:pPr>
    </w:p>
    <w:p w14:paraId="40E56A12" w14:textId="77777777" w:rsidR="005775C7" w:rsidRDefault="005775C7" w:rsidP="008238D6">
      <w:pPr>
        <w:spacing w:after="0"/>
      </w:pPr>
      <w:r>
        <w:t>_____________________________</w:t>
      </w:r>
    </w:p>
    <w:p w14:paraId="3C22F9EC" w14:textId="77777777" w:rsidR="005775C7" w:rsidRDefault="005775C7" w:rsidP="008238D6">
      <w:pPr>
        <w:spacing w:after="0"/>
      </w:pPr>
    </w:p>
    <w:p w14:paraId="754087E1" w14:textId="652C2D21" w:rsidR="005775C7" w:rsidRDefault="00E07315" w:rsidP="008238D6">
      <w:pPr>
        <w:spacing w:after="0"/>
        <w:ind w:left="4320"/>
      </w:pPr>
      <w:bookmarkStart w:id="0" w:name="_Hlk31882752"/>
      <w:r>
        <w:t>IP VINEYARD</w:t>
      </w:r>
      <w:r w:rsidR="005775C7">
        <w:t xml:space="preserve"> LLC</w:t>
      </w:r>
    </w:p>
    <w:p w14:paraId="47A9C424" w14:textId="77777777" w:rsidR="005775C7" w:rsidRDefault="005775C7" w:rsidP="008238D6">
      <w:pPr>
        <w:spacing w:after="0"/>
        <w:ind w:left="4320"/>
      </w:pPr>
    </w:p>
    <w:p w14:paraId="56D6673A" w14:textId="77777777" w:rsidR="005775C7" w:rsidRDefault="005775C7" w:rsidP="008238D6">
      <w:pPr>
        <w:spacing w:after="0"/>
        <w:ind w:left="4320"/>
      </w:pPr>
    </w:p>
    <w:p w14:paraId="7A430737" w14:textId="77777777" w:rsidR="005775C7" w:rsidRDefault="005775C7" w:rsidP="008238D6">
      <w:pPr>
        <w:spacing w:after="0"/>
        <w:ind w:left="4320"/>
      </w:pPr>
    </w:p>
    <w:p w14:paraId="7878BF70" w14:textId="77777777" w:rsidR="005775C7" w:rsidRDefault="005775C7" w:rsidP="008238D6">
      <w:pPr>
        <w:spacing w:after="0"/>
        <w:ind w:left="4320"/>
      </w:pPr>
      <w:r>
        <w:t>By:</w:t>
      </w:r>
      <w:r>
        <w:tab/>
        <w:t>______________________________</w:t>
      </w:r>
    </w:p>
    <w:p w14:paraId="4B5532A2" w14:textId="77777777" w:rsidR="005775C7" w:rsidRDefault="005775C7" w:rsidP="008238D6">
      <w:pPr>
        <w:spacing w:after="0"/>
        <w:ind w:left="4320"/>
      </w:pPr>
      <w:r>
        <w:t>Name:</w:t>
      </w:r>
      <w:r>
        <w:tab/>
        <w:t>______________________________</w:t>
      </w:r>
    </w:p>
    <w:p w14:paraId="1E844FF0" w14:textId="77777777" w:rsidR="005775C7" w:rsidRDefault="005775C7" w:rsidP="008238D6">
      <w:pPr>
        <w:spacing w:after="0"/>
        <w:ind w:left="4320"/>
      </w:pPr>
      <w:r>
        <w:t>Title:</w:t>
      </w:r>
      <w:r>
        <w:tab/>
        <w:t>______________________________</w:t>
      </w:r>
    </w:p>
    <w:bookmarkEnd w:id="0"/>
    <w:p w14:paraId="54FB70EB" w14:textId="77777777" w:rsidR="005775C7" w:rsidRDefault="005775C7" w:rsidP="008238D6">
      <w:pPr>
        <w:spacing w:after="0"/>
        <w:ind w:left="4320"/>
      </w:pPr>
    </w:p>
    <w:p w14:paraId="65A0358A" w14:textId="77777777" w:rsidR="005775C7" w:rsidRDefault="005775C7" w:rsidP="008238D6">
      <w:pPr>
        <w:spacing w:after="0"/>
      </w:pPr>
    </w:p>
    <w:p w14:paraId="6823D7FF" w14:textId="30C86699" w:rsidR="00E07315" w:rsidRDefault="00E07315" w:rsidP="008238D6">
      <w:pPr>
        <w:spacing w:after="0"/>
        <w:ind w:left="4320"/>
      </w:pPr>
      <w:r w:rsidRPr="00E07315">
        <w:t>VINEYARD METROPOLITAN DISTRICT</w:t>
      </w:r>
    </w:p>
    <w:p w14:paraId="42224B8C" w14:textId="77777777" w:rsidR="00E07315" w:rsidRDefault="00E07315" w:rsidP="008238D6">
      <w:pPr>
        <w:spacing w:after="0"/>
        <w:ind w:left="4320"/>
      </w:pPr>
    </w:p>
    <w:p w14:paraId="38B901A4" w14:textId="77777777" w:rsidR="00E07315" w:rsidRDefault="00E07315" w:rsidP="008238D6">
      <w:pPr>
        <w:spacing w:after="0"/>
        <w:ind w:left="4320"/>
      </w:pPr>
    </w:p>
    <w:p w14:paraId="2C80CADE" w14:textId="77777777" w:rsidR="00E07315" w:rsidRDefault="00E07315" w:rsidP="008238D6">
      <w:pPr>
        <w:spacing w:after="0"/>
        <w:ind w:left="4320"/>
      </w:pPr>
    </w:p>
    <w:p w14:paraId="63F37BC4" w14:textId="77777777" w:rsidR="00E07315" w:rsidRDefault="00E07315" w:rsidP="008238D6">
      <w:pPr>
        <w:spacing w:after="0"/>
        <w:ind w:left="4320"/>
      </w:pPr>
      <w:r>
        <w:t>By:</w:t>
      </w:r>
      <w:r>
        <w:tab/>
        <w:t>______________________________</w:t>
      </w:r>
    </w:p>
    <w:p w14:paraId="0EDFF53C" w14:textId="77777777" w:rsidR="00E07315" w:rsidRDefault="00E07315" w:rsidP="008238D6">
      <w:pPr>
        <w:spacing w:after="0"/>
        <w:ind w:left="4320"/>
      </w:pPr>
      <w:r>
        <w:t>Name:</w:t>
      </w:r>
      <w:r>
        <w:tab/>
        <w:t>______________________________</w:t>
      </w:r>
    </w:p>
    <w:p w14:paraId="40CFA8E8" w14:textId="77777777" w:rsidR="00E07315" w:rsidRDefault="00E07315" w:rsidP="008238D6">
      <w:pPr>
        <w:spacing w:after="0"/>
        <w:ind w:left="4320"/>
      </w:pPr>
      <w:r>
        <w:t>Title:</w:t>
      </w:r>
      <w:r>
        <w:tab/>
        <w:t>______________________________</w:t>
      </w:r>
    </w:p>
    <w:p w14:paraId="03E9D266" w14:textId="2523D7D8" w:rsidR="001F4164" w:rsidRDefault="001F4164" w:rsidP="008238D6">
      <w:pPr>
        <w:spacing w:after="0"/>
      </w:pPr>
    </w:p>
    <w:p w14:paraId="36877FE8" w14:textId="77777777" w:rsidR="00E07315" w:rsidRDefault="00E07315" w:rsidP="008238D6">
      <w:pPr>
        <w:spacing w:after="0"/>
      </w:pPr>
      <w:r>
        <w:t>ATTEST:</w:t>
      </w:r>
    </w:p>
    <w:p w14:paraId="0742C0E6" w14:textId="77777777" w:rsidR="00E07315" w:rsidRDefault="00E07315" w:rsidP="008238D6">
      <w:pPr>
        <w:spacing w:after="0"/>
      </w:pPr>
    </w:p>
    <w:p w14:paraId="26EEF453" w14:textId="77777777" w:rsidR="00E07315" w:rsidRDefault="00E07315" w:rsidP="008238D6">
      <w:pPr>
        <w:spacing w:after="0"/>
      </w:pPr>
    </w:p>
    <w:p w14:paraId="6B1C3376" w14:textId="749FADCF" w:rsidR="00E07315" w:rsidRDefault="00E07315" w:rsidP="008238D6">
      <w:pPr>
        <w:spacing w:after="0"/>
      </w:pPr>
      <w:r>
        <w:t>_____________________________</w:t>
      </w:r>
    </w:p>
    <w:p w14:paraId="2CDBD3D7" w14:textId="085A997A" w:rsidR="00A83602" w:rsidRDefault="00A83602" w:rsidP="008238D6">
      <w:pPr>
        <w:spacing w:after="0"/>
      </w:pPr>
    </w:p>
    <w:p w14:paraId="16BEA3E8" w14:textId="25F1EAFE" w:rsidR="00A83602" w:rsidRDefault="00A83602" w:rsidP="008238D6">
      <w:pPr>
        <w:spacing w:after="0"/>
      </w:pPr>
      <w:r>
        <w:t>For purposes of Section 2 of this Amendment:</w:t>
      </w:r>
    </w:p>
    <w:p w14:paraId="4CD0C9F2" w14:textId="00E0212F" w:rsidR="00A83602" w:rsidRDefault="00A83602" w:rsidP="008238D6">
      <w:pPr>
        <w:spacing w:after="0"/>
      </w:pPr>
    </w:p>
    <w:p w14:paraId="3165BA81" w14:textId="26B0A3B5" w:rsidR="00A83602" w:rsidRDefault="00A83602" w:rsidP="008238D6">
      <w:pPr>
        <w:spacing w:after="0"/>
      </w:pPr>
    </w:p>
    <w:p w14:paraId="6185289D" w14:textId="27A08508" w:rsidR="00A83602" w:rsidRDefault="00A83602" w:rsidP="008238D6">
      <w:pPr>
        <w:spacing w:after="0"/>
      </w:pPr>
      <w:r>
        <w:t>____________________________</w:t>
      </w:r>
    </w:p>
    <w:p w14:paraId="541C50A2" w14:textId="4BB235FE" w:rsidR="00A83602" w:rsidRDefault="00A83602" w:rsidP="008238D6">
      <w:pPr>
        <w:spacing w:after="0"/>
      </w:pPr>
      <w:r>
        <w:t>Vince Colarelli</w:t>
      </w:r>
    </w:p>
    <w:p w14:paraId="1F274C4B" w14:textId="77777777" w:rsidR="0027374B" w:rsidRDefault="0027374B" w:rsidP="007D4ED0"/>
    <w:p w14:paraId="5AE1FFDD" w14:textId="77777777" w:rsidR="00A836CE" w:rsidRDefault="00A836CE" w:rsidP="007D4ED0">
      <w:pPr>
        <w:jc w:val="center"/>
        <w:sectPr w:rsidR="00A836CE" w:rsidSect="002F2CD0">
          <w:footerReference w:type="first" r:id="rId9"/>
          <w:pgSz w:w="12240" w:h="15840" w:code="1"/>
          <w:pgMar w:top="1440" w:right="1440" w:bottom="1440" w:left="1440" w:header="720" w:footer="720" w:gutter="0"/>
          <w:cols w:space="720"/>
          <w:noEndnote/>
          <w:titlePg/>
        </w:sectPr>
      </w:pPr>
    </w:p>
    <w:p w14:paraId="2F229EB2" w14:textId="53FCD213" w:rsidR="00A836CE" w:rsidRPr="00A836CE" w:rsidRDefault="00A836CE" w:rsidP="00A836CE">
      <w:pPr>
        <w:kinsoku/>
        <w:spacing w:after="0" w:line="259" w:lineRule="auto"/>
        <w:jc w:val="center"/>
        <w:rPr>
          <w:rFonts w:ascii="Calibri" w:eastAsia="Calibri" w:hAnsi="Calibri"/>
          <w:sz w:val="22"/>
          <w:szCs w:val="22"/>
        </w:rPr>
      </w:pPr>
      <w:r w:rsidRPr="00A836CE">
        <w:rPr>
          <w:rFonts w:ascii="Calibri" w:eastAsia="Calibri" w:hAnsi="Calibri"/>
          <w:b/>
          <w:bCs/>
          <w:sz w:val="22"/>
          <w:szCs w:val="22"/>
        </w:rPr>
        <w:lastRenderedPageBreak/>
        <w:t xml:space="preserve">EXHIBIT </w:t>
      </w:r>
      <w:r w:rsidR="00A83602">
        <w:rPr>
          <w:rFonts w:ascii="Calibri" w:eastAsia="Calibri" w:hAnsi="Calibri"/>
          <w:b/>
          <w:bCs/>
          <w:sz w:val="22"/>
          <w:szCs w:val="22"/>
        </w:rPr>
        <w:t>A</w:t>
      </w:r>
    </w:p>
    <w:p w14:paraId="5E2EEEC0" w14:textId="7BFA89EA" w:rsidR="00A836CE" w:rsidRPr="00A836CE" w:rsidRDefault="00A83602" w:rsidP="00A836CE">
      <w:pPr>
        <w:kinsoku/>
        <w:spacing w:after="0" w:line="259" w:lineRule="auto"/>
        <w:jc w:val="center"/>
        <w:rPr>
          <w:rFonts w:ascii="Calibri" w:eastAsia="Calibri" w:hAnsi="Calibri"/>
          <w:b/>
          <w:bCs/>
          <w:sz w:val="22"/>
          <w:szCs w:val="22"/>
          <w:u w:val="single"/>
        </w:rPr>
      </w:pPr>
      <w:r>
        <w:rPr>
          <w:rFonts w:ascii="Calibri" w:eastAsia="Calibri" w:hAnsi="Calibri"/>
          <w:b/>
          <w:bCs/>
          <w:sz w:val="22"/>
          <w:szCs w:val="22"/>
          <w:u w:val="single"/>
        </w:rPr>
        <w:t xml:space="preserve">PHASE II OF PRIVATE IMPROVEMENTS AND </w:t>
      </w:r>
      <w:r w:rsidR="00A836CE" w:rsidRPr="00A836CE">
        <w:rPr>
          <w:rFonts w:ascii="Calibri" w:eastAsia="Calibri" w:hAnsi="Calibri"/>
          <w:b/>
          <w:bCs/>
          <w:sz w:val="22"/>
          <w:szCs w:val="22"/>
          <w:u w:val="single"/>
        </w:rPr>
        <w:t xml:space="preserve">ELIGIBLE PUBLIC IMPROVEMENTS </w:t>
      </w:r>
    </w:p>
    <w:p w14:paraId="0354FADA" w14:textId="246AC72E" w:rsidR="00A836CE" w:rsidRDefault="00A83602" w:rsidP="00A836CE">
      <w:pPr>
        <w:kinsoku/>
        <w:spacing w:after="160" w:line="259" w:lineRule="auto"/>
        <w:jc w:val="center"/>
        <w:rPr>
          <w:rFonts w:ascii="Calibri" w:eastAsia="Calibri" w:hAnsi="Calibri"/>
          <w:sz w:val="22"/>
          <w:szCs w:val="22"/>
        </w:rPr>
      </w:pPr>
      <w:r>
        <w:rPr>
          <w:rFonts w:ascii="Calibri" w:eastAsia="Calibri" w:hAnsi="Calibri"/>
          <w:sz w:val="22"/>
          <w:szCs w:val="22"/>
        </w:rPr>
        <w:t>August __, 2021</w:t>
      </w:r>
    </w:p>
    <w:p w14:paraId="2F67EAD5" w14:textId="40A8C3EC" w:rsidR="00A83602" w:rsidRDefault="00A83602" w:rsidP="00A836CE">
      <w:pPr>
        <w:kinsoku/>
        <w:spacing w:after="160" w:line="259" w:lineRule="auto"/>
        <w:jc w:val="center"/>
        <w:rPr>
          <w:rFonts w:ascii="Calibri" w:eastAsia="Calibri" w:hAnsi="Calibri"/>
          <w:sz w:val="22"/>
          <w:szCs w:val="22"/>
        </w:rPr>
      </w:pPr>
    </w:p>
    <w:p w14:paraId="257106B5" w14:textId="280870D5" w:rsidR="00A83602" w:rsidRDefault="00A83602" w:rsidP="00A836CE">
      <w:pPr>
        <w:kinsoku/>
        <w:spacing w:after="160" w:line="259" w:lineRule="auto"/>
        <w:jc w:val="center"/>
        <w:rPr>
          <w:rFonts w:ascii="Calibri" w:eastAsia="Calibri" w:hAnsi="Calibri"/>
          <w:sz w:val="22"/>
          <w:szCs w:val="22"/>
        </w:rPr>
      </w:pPr>
    </w:p>
    <w:p w14:paraId="390CF287" w14:textId="6BBC00E3" w:rsidR="003C5DC6" w:rsidRPr="003C5DC6" w:rsidRDefault="003C5DC6" w:rsidP="003C5DC6">
      <w:pPr>
        <w:tabs>
          <w:tab w:val="left" w:pos="5760"/>
        </w:tabs>
        <w:kinsoku/>
        <w:spacing w:after="160" w:line="259" w:lineRule="auto"/>
        <w:rPr>
          <w:rFonts w:eastAsia="Calibri"/>
        </w:rPr>
      </w:pPr>
      <w:r>
        <w:rPr>
          <w:rFonts w:eastAsia="Calibri"/>
        </w:rPr>
        <w:t xml:space="preserve">Submittal of </w:t>
      </w:r>
      <w:r w:rsidRPr="003C5DC6">
        <w:rPr>
          <w:rFonts w:eastAsia="Calibri"/>
        </w:rPr>
        <w:t xml:space="preserve">Development </w:t>
      </w:r>
      <w:r>
        <w:rPr>
          <w:rFonts w:eastAsia="Calibri"/>
        </w:rPr>
        <w:t>P</w:t>
      </w:r>
      <w:r w:rsidRPr="003C5DC6">
        <w:rPr>
          <w:rFonts w:eastAsia="Calibri"/>
        </w:rPr>
        <w:t xml:space="preserve">lan for </w:t>
      </w:r>
      <w:r>
        <w:rPr>
          <w:rFonts w:eastAsia="Calibri"/>
        </w:rPr>
        <w:t>Next Building</w:t>
      </w:r>
      <w:r>
        <w:rPr>
          <w:rFonts w:eastAsia="Calibri"/>
        </w:rPr>
        <w:tab/>
      </w:r>
      <w:r w:rsidRPr="003C5DC6">
        <w:rPr>
          <w:rFonts w:eastAsia="Calibri"/>
        </w:rPr>
        <w:t>Sep</w:t>
      </w:r>
      <w:r>
        <w:rPr>
          <w:rFonts w:eastAsia="Calibri"/>
        </w:rPr>
        <w:t>tember 30, 2021</w:t>
      </w:r>
    </w:p>
    <w:p w14:paraId="40C0EACD" w14:textId="77777777" w:rsidR="003C5DC6" w:rsidRPr="003C5DC6" w:rsidRDefault="003C5DC6" w:rsidP="003C5DC6">
      <w:pPr>
        <w:tabs>
          <w:tab w:val="left" w:pos="5760"/>
        </w:tabs>
        <w:kinsoku/>
        <w:spacing w:after="160" w:line="259" w:lineRule="auto"/>
        <w:rPr>
          <w:rFonts w:eastAsia="Calibri"/>
        </w:rPr>
      </w:pPr>
    </w:p>
    <w:p w14:paraId="5718D52E" w14:textId="30EA61FC" w:rsidR="003C5DC6" w:rsidRDefault="003C5DC6" w:rsidP="003C5DC6">
      <w:pPr>
        <w:tabs>
          <w:tab w:val="left" w:pos="5760"/>
        </w:tabs>
        <w:kinsoku/>
        <w:spacing w:after="160" w:line="259" w:lineRule="auto"/>
        <w:rPr>
          <w:rFonts w:eastAsia="Calibri"/>
        </w:rPr>
      </w:pPr>
      <w:r>
        <w:rPr>
          <w:rFonts w:eastAsia="Calibri"/>
        </w:rPr>
        <w:t xml:space="preserve">Submittal of </w:t>
      </w:r>
      <w:r w:rsidRPr="003C5DC6">
        <w:rPr>
          <w:rFonts w:eastAsia="Calibri"/>
        </w:rPr>
        <w:t xml:space="preserve">Building </w:t>
      </w:r>
      <w:r>
        <w:rPr>
          <w:rFonts w:eastAsia="Calibri"/>
        </w:rPr>
        <w:t>Permit Application</w:t>
      </w:r>
      <w:r w:rsidRPr="003C5DC6">
        <w:rPr>
          <w:rFonts w:eastAsia="Calibri"/>
        </w:rPr>
        <w:t xml:space="preserve"> </w:t>
      </w:r>
      <w:r>
        <w:rPr>
          <w:rFonts w:eastAsia="Calibri"/>
        </w:rPr>
        <w:tab/>
      </w:r>
      <w:r w:rsidRPr="003C5DC6">
        <w:rPr>
          <w:rFonts w:eastAsia="Calibri"/>
        </w:rPr>
        <w:t>March 31, 2022</w:t>
      </w:r>
    </w:p>
    <w:p w14:paraId="66DD51DA" w14:textId="75204B01" w:rsidR="003C5DC6" w:rsidRDefault="003C5DC6" w:rsidP="003C5DC6">
      <w:pPr>
        <w:kinsoku/>
        <w:spacing w:after="160" w:line="259" w:lineRule="auto"/>
        <w:rPr>
          <w:rFonts w:eastAsia="Calibri"/>
        </w:rPr>
      </w:pPr>
    </w:p>
    <w:p w14:paraId="72EA4C2A" w14:textId="3D8C5FE1" w:rsidR="00F94D69" w:rsidRPr="003C5DC6" w:rsidRDefault="00F94D69" w:rsidP="00F94D69">
      <w:pPr>
        <w:tabs>
          <w:tab w:val="left" w:pos="5760"/>
        </w:tabs>
        <w:kinsoku/>
        <w:spacing w:after="160" w:line="259" w:lineRule="auto"/>
        <w:ind w:left="5760" w:hanging="5760"/>
        <w:rPr>
          <w:rFonts w:eastAsia="Calibri"/>
        </w:rPr>
      </w:pPr>
      <w:r>
        <w:rPr>
          <w:rFonts w:eastAsia="Calibri"/>
        </w:rPr>
        <w:t>Commencement of Construction</w:t>
      </w:r>
      <w:r>
        <w:rPr>
          <w:rFonts w:eastAsia="Calibri"/>
        </w:rPr>
        <w:tab/>
        <w:t xml:space="preserve">Within __ days of Building Permit </w:t>
      </w:r>
      <w:proofErr w:type="spellStart"/>
      <w:r>
        <w:rPr>
          <w:rFonts w:eastAsia="Calibri"/>
        </w:rPr>
        <w:t>Issuane</w:t>
      </w:r>
      <w:proofErr w:type="spellEnd"/>
      <w:r>
        <w:rPr>
          <w:rFonts w:eastAsia="Calibri"/>
        </w:rPr>
        <w:t xml:space="preserve"> </w:t>
      </w:r>
    </w:p>
    <w:p w14:paraId="372716C6" w14:textId="71A1772E" w:rsidR="00A83602" w:rsidRPr="003C5DC6" w:rsidRDefault="00A83602" w:rsidP="00A836CE">
      <w:pPr>
        <w:kinsoku/>
        <w:spacing w:after="160" w:line="259" w:lineRule="auto"/>
        <w:jc w:val="center"/>
        <w:rPr>
          <w:rFonts w:eastAsia="Calibri"/>
        </w:rPr>
      </w:pPr>
    </w:p>
    <w:sectPr w:rsidR="00A83602" w:rsidRPr="003C5DC6" w:rsidSect="00252D3A">
      <w:footerReference w:type="default" r:id="rId10"/>
      <w:pgSz w:w="12240" w:h="15840"/>
      <w:pgMar w:top="1440" w:right="20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FCD1" w14:textId="77777777" w:rsidR="00EF4FE3" w:rsidRDefault="00EF4FE3" w:rsidP="009C5C1D">
      <w:r>
        <w:separator/>
      </w:r>
    </w:p>
  </w:endnote>
  <w:endnote w:type="continuationSeparator" w:id="0">
    <w:p w14:paraId="6CD6BF79" w14:textId="77777777" w:rsidR="00EF4FE3" w:rsidRDefault="00EF4FE3" w:rsidP="009C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07125"/>
      <w:docPartObj>
        <w:docPartGallery w:val="Page Numbers (Bottom of Page)"/>
        <w:docPartUnique/>
      </w:docPartObj>
    </w:sdtPr>
    <w:sdtEndPr/>
    <w:sdtContent>
      <w:p w14:paraId="5D208EED"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1F416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9E69" w14:textId="77777777" w:rsidR="00A836CE" w:rsidRDefault="00A83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DC1F" w14:textId="31EB533A" w:rsidR="00A836CE" w:rsidRDefault="00A836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6ECD" w14:textId="77777777" w:rsidR="00EF4FE3" w:rsidRDefault="00EF4FE3" w:rsidP="009C5C1D">
      <w:r>
        <w:separator/>
      </w:r>
    </w:p>
  </w:footnote>
  <w:footnote w:type="continuationSeparator" w:id="0">
    <w:p w14:paraId="4A324037" w14:textId="77777777" w:rsidR="00EF4FE3" w:rsidRDefault="00EF4FE3" w:rsidP="009C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15:restartNumberingAfterBreak="0">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15:restartNumberingAfterBreak="0">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abstractNum w:abstractNumId="3" w15:restartNumberingAfterBreak="0">
    <w:nsid w:val="084606FA"/>
    <w:multiLevelType w:val="hybridMultilevel"/>
    <w:tmpl w:val="B56A1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5F11D3"/>
    <w:multiLevelType w:val="multilevel"/>
    <w:tmpl w:val="93C8F9EC"/>
    <w:lvl w:ilvl="0">
      <w:start w:val="1"/>
      <w:numFmt w:val="decimal"/>
      <w:pStyle w:val="Heading1"/>
      <w:lvlText w:val="%1."/>
      <w:lvlJc w:val="left"/>
      <w:pPr>
        <w:ind w:left="0" w:firstLine="720"/>
      </w:pPr>
      <w:rPr>
        <w:rFonts w:hint="default"/>
      </w:rPr>
    </w:lvl>
    <w:lvl w:ilvl="1">
      <w:start w:val="1"/>
      <w:numFmt w:val="lowerLetter"/>
      <w:pStyle w:val="Heading2"/>
      <w:lvlText w:val="(%2)"/>
      <w:lvlJc w:val="left"/>
      <w:pPr>
        <w:ind w:left="0" w:firstLine="720"/>
      </w:pPr>
      <w:rPr>
        <w:rFonts w:ascii="Times New Roman" w:hAnsi="Times New Roman" w:hint="default"/>
        <w:b w:val="0"/>
        <w:i w:val="0"/>
        <w:sz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6C"/>
    <w:rsid w:val="00007CE4"/>
    <w:rsid w:val="00012E25"/>
    <w:rsid w:val="00022AE6"/>
    <w:rsid w:val="00024BDE"/>
    <w:rsid w:val="000376F9"/>
    <w:rsid w:val="0005672C"/>
    <w:rsid w:val="0006371E"/>
    <w:rsid w:val="00076F44"/>
    <w:rsid w:val="00085476"/>
    <w:rsid w:val="00096FD1"/>
    <w:rsid w:val="000A396F"/>
    <w:rsid w:val="000A407D"/>
    <w:rsid w:val="000B282C"/>
    <w:rsid w:val="000B2C43"/>
    <w:rsid w:val="000F141E"/>
    <w:rsid w:val="000F4991"/>
    <w:rsid w:val="000F6C31"/>
    <w:rsid w:val="00102618"/>
    <w:rsid w:val="001320BE"/>
    <w:rsid w:val="00152852"/>
    <w:rsid w:val="0015345A"/>
    <w:rsid w:val="001574C4"/>
    <w:rsid w:val="00165AAF"/>
    <w:rsid w:val="00165DBF"/>
    <w:rsid w:val="001840DB"/>
    <w:rsid w:val="00184239"/>
    <w:rsid w:val="001857A3"/>
    <w:rsid w:val="001962E7"/>
    <w:rsid w:val="001A0FDC"/>
    <w:rsid w:val="001A3DD9"/>
    <w:rsid w:val="001C07E6"/>
    <w:rsid w:val="001C29A1"/>
    <w:rsid w:val="001C43B1"/>
    <w:rsid w:val="001C51C9"/>
    <w:rsid w:val="001C6A70"/>
    <w:rsid w:val="001D7649"/>
    <w:rsid w:val="001E6F43"/>
    <w:rsid w:val="001F4164"/>
    <w:rsid w:val="002026DC"/>
    <w:rsid w:val="002122EC"/>
    <w:rsid w:val="0022754C"/>
    <w:rsid w:val="00230EBD"/>
    <w:rsid w:val="00232295"/>
    <w:rsid w:val="00235CA0"/>
    <w:rsid w:val="00252433"/>
    <w:rsid w:val="002604CC"/>
    <w:rsid w:val="00264208"/>
    <w:rsid w:val="0027374B"/>
    <w:rsid w:val="00284BA9"/>
    <w:rsid w:val="00291037"/>
    <w:rsid w:val="002A58FC"/>
    <w:rsid w:val="002F2CD0"/>
    <w:rsid w:val="002F78E9"/>
    <w:rsid w:val="00330521"/>
    <w:rsid w:val="003457C7"/>
    <w:rsid w:val="0035780C"/>
    <w:rsid w:val="003609BB"/>
    <w:rsid w:val="00364D46"/>
    <w:rsid w:val="003776CD"/>
    <w:rsid w:val="00385319"/>
    <w:rsid w:val="003864DD"/>
    <w:rsid w:val="003B0554"/>
    <w:rsid w:val="003B60E1"/>
    <w:rsid w:val="003C5DC6"/>
    <w:rsid w:val="003D26BE"/>
    <w:rsid w:val="003D6C17"/>
    <w:rsid w:val="003D77D9"/>
    <w:rsid w:val="003E7EF9"/>
    <w:rsid w:val="003F47F9"/>
    <w:rsid w:val="00410BD1"/>
    <w:rsid w:val="00416C3B"/>
    <w:rsid w:val="00457AAD"/>
    <w:rsid w:val="004700F7"/>
    <w:rsid w:val="00486A42"/>
    <w:rsid w:val="00490438"/>
    <w:rsid w:val="004A5649"/>
    <w:rsid w:val="004A68EE"/>
    <w:rsid w:val="004F1339"/>
    <w:rsid w:val="004F156C"/>
    <w:rsid w:val="004F38AE"/>
    <w:rsid w:val="00557CCB"/>
    <w:rsid w:val="005775C7"/>
    <w:rsid w:val="00580C65"/>
    <w:rsid w:val="005A1930"/>
    <w:rsid w:val="005B55D1"/>
    <w:rsid w:val="005E5BD4"/>
    <w:rsid w:val="005F4CDC"/>
    <w:rsid w:val="00601B5B"/>
    <w:rsid w:val="00622A3C"/>
    <w:rsid w:val="00636A76"/>
    <w:rsid w:val="00636BB5"/>
    <w:rsid w:val="00670D94"/>
    <w:rsid w:val="00680A33"/>
    <w:rsid w:val="00687929"/>
    <w:rsid w:val="006C6043"/>
    <w:rsid w:val="006D7C14"/>
    <w:rsid w:val="00704E6F"/>
    <w:rsid w:val="00705375"/>
    <w:rsid w:val="00710D91"/>
    <w:rsid w:val="007133C5"/>
    <w:rsid w:val="007357BB"/>
    <w:rsid w:val="00735EB6"/>
    <w:rsid w:val="00746550"/>
    <w:rsid w:val="007504AC"/>
    <w:rsid w:val="0075179B"/>
    <w:rsid w:val="00753A44"/>
    <w:rsid w:val="00770AF7"/>
    <w:rsid w:val="00776475"/>
    <w:rsid w:val="00787A41"/>
    <w:rsid w:val="007931D3"/>
    <w:rsid w:val="007945B9"/>
    <w:rsid w:val="00795348"/>
    <w:rsid w:val="007A028F"/>
    <w:rsid w:val="007A0358"/>
    <w:rsid w:val="007A52E5"/>
    <w:rsid w:val="007A5EB0"/>
    <w:rsid w:val="007B44E0"/>
    <w:rsid w:val="007C2B09"/>
    <w:rsid w:val="007C60C8"/>
    <w:rsid w:val="007D1E92"/>
    <w:rsid w:val="007D47F5"/>
    <w:rsid w:val="007D4ED0"/>
    <w:rsid w:val="007D50C1"/>
    <w:rsid w:val="008238D6"/>
    <w:rsid w:val="00824B48"/>
    <w:rsid w:val="00831977"/>
    <w:rsid w:val="00831A95"/>
    <w:rsid w:val="00852A26"/>
    <w:rsid w:val="00856455"/>
    <w:rsid w:val="0086422C"/>
    <w:rsid w:val="008A237A"/>
    <w:rsid w:val="008B0D39"/>
    <w:rsid w:val="008B6E21"/>
    <w:rsid w:val="008C2483"/>
    <w:rsid w:val="008D040A"/>
    <w:rsid w:val="008D53D0"/>
    <w:rsid w:val="008E4ED6"/>
    <w:rsid w:val="008F4CCB"/>
    <w:rsid w:val="008F66F9"/>
    <w:rsid w:val="0090103D"/>
    <w:rsid w:val="0091649B"/>
    <w:rsid w:val="009258E1"/>
    <w:rsid w:val="00933826"/>
    <w:rsid w:val="00946DC4"/>
    <w:rsid w:val="00976558"/>
    <w:rsid w:val="00976717"/>
    <w:rsid w:val="00985A04"/>
    <w:rsid w:val="00986C69"/>
    <w:rsid w:val="009A6A87"/>
    <w:rsid w:val="009B6724"/>
    <w:rsid w:val="009C5C1D"/>
    <w:rsid w:val="009D15E8"/>
    <w:rsid w:val="009D524E"/>
    <w:rsid w:val="009E56F6"/>
    <w:rsid w:val="009E6035"/>
    <w:rsid w:val="00A015B3"/>
    <w:rsid w:val="00A05ED4"/>
    <w:rsid w:val="00A243C1"/>
    <w:rsid w:val="00A35B24"/>
    <w:rsid w:val="00A41E3F"/>
    <w:rsid w:val="00A45453"/>
    <w:rsid w:val="00A54DD2"/>
    <w:rsid w:val="00A6681C"/>
    <w:rsid w:val="00A75D7E"/>
    <w:rsid w:val="00A83602"/>
    <w:rsid w:val="00A836CE"/>
    <w:rsid w:val="00A902B2"/>
    <w:rsid w:val="00AA613C"/>
    <w:rsid w:val="00AA690F"/>
    <w:rsid w:val="00B146C3"/>
    <w:rsid w:val="00B2270A"/>
    <w:rsid w:val="00B37174"/>
    <w:rsid w:val="00B40DB9"/>
    <w:rsid w:val="00B53E95"/>
    <w:rsid w:val="00B57D1B"/>
    <w:rsid w:val="00B646F9"/>
    <w:rsid w:val="00B85FE7"/>
    <w:rsid w:val="00BA0AFE"/>
    <w:rsid w:val="00BA2FD6"/>
    <w:rsid w:val="00BA4A2A"/>
    <w:rsid w:val="00BB776D"/>
    <w:rsid w:val="00BC005F"/>
    <w:rsid w:val="00BD2463"/>
    <w:rsid w:val="00BD3561"/>
    <w:rsid w:val="00BF441D"/>
    <w:rsid w:val="00C11389"/>
    <w:rsid w:val="00C30CE5"/>
    <w:rsid w:val="00C36187"/>
    <w:rsid w:val="00C4350B"/>
    <w:rsid w:val="00C54362"/>
    <w:rsid w:val="00C769F9"/>
    <w:rsid w:val="00C82B95"/>
    <w:rsid w:val="00C941A1"/>
    <w:rsid w:val="00CA5060"/>
    <w:rsid w:val="00CD0836"/>
    <w:rsid w:val="00CE6934"/>
    <w:rsid w:val="00D00C71"/>
    <w:rsid w:val="00D2128D"/>
    <w:rsid w:val="00D32E18"/>
    <w:rsid w:val="00D60129"/>
    <w:rsid w:val="00D83794"/>
    <w:rsid w:val="00D911BA"/>
    <w:rsid w:val="00D9736E"/>
    <w:rsid w:val="00DA4BE8"/>
    <w:rsid w:val="00DA5F26"/>
    <w:rsid w:val="00DD4778"/>
    <w:rsid w:val="00DE1B83"/>
    <w:rsid w:val="00E01096"/>
    <w:rsid w:val="00E07315"/>
    <w:rsid w:val="00E14DD0"/>
    <w:rsid w:val="00E21633"/>
    <w:rsid w:val="00E233A1"/>
    <w:rsid w:val="00E27008"/>
    <w:rsid w:val="00E53D19"/>
    <w:rsid w:val="00E56CAD"/>
    <w:rsid w:val="00E6758C"/>
    <w:rsid w:val="00E67EE7"/>
    <w:rsid w:val="00E82BFB"/>
    <w:rsid w:val="00E85E81"/>
    <w:rsid w:val="00E951C5"/>
    <w:rsid w:val="00EB1546"/>
    <w:rsid w:val="00EB40F2"/>
    <w:rsid w:val="00EC02BA"/>
    <w:rsid w:val="00EE4EF4"/>
    <w:rsid w:val="00EF0F7B"/>
    <w:rsid w:val="00EF4FE3"/>
    <w:rsid w:val="00EF605F"/>
    <w:rsid w:val="00F1604B"/>
    <w:rsid w:val="00F239EF"/>
    <w:rsid w:val="00F30570"/>
    <w:rsid w:val="00F31B57"/>
    <w:rsid w:val="00F54948"/>
    <w:rsid w:val="00F77E73"/>
    <w:rsid w:val="00F848B5"/>
    <w:rsid w:val="00F866FE"/>
    <w:rsid w:val="00F87CC2"/>
    <w:rsid w:val="00F94D69"/>
    <w:rsid w:val="00F96F19"/>
    <w:rsid w:val="00FC0D80"/>
    <w:rsid w:val="00FC2D6E"/>
    <w:rsid w:val="00FC4B9D"/>
    <w:rsid w:val="00FD3784"/>
    <w:rsid w:val="00FE4AF7"/>
    <w:rsid w:val="00FF1F43"/>
    <w:rsid w:val="00FF3A57"/>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48"/>
    <w:pPr>
      <w:kinsoku w:val="0"/>
      <w:spacing w:after="240"/>
      <w:jc w:val="both"/>
    </w:pPr>
    <w:rPr>
      <w:rFonts w:ascii="Times New Roman" w:hAnsi="Times New Roman"/>
      <w:sz w:val="24"/>
      <w:szCs w:val="24"/>
    </w:rPr>
  </w:style>
  <w:style w:type="paragraph" w:styleId="Heading1">
    <w:name w:val="heading 1"/>
    <w:basedOn w:val="Normal"/>
    <w:next w:val="Normal"/>
    <w:link w:val="Heading1Char"/>
    <w:uiPriority w:val="9"/>
    <w:qFormat/>
    <w:rsid w:val="001A0FDC"/>
    <w:pPr>
      <w:numPr>
        <w:numId w:val="5"/>
      </w:numP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1A0FDC"/>
    <w:pPr>
      <w:numPr>
        <w:ilvl w:val="1"/>
        <w:numId w:val="5"/>
      </w:numP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9043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91"/>
    <w:pPr>
      <w:tabs>
        <w:tab w:val="center" w:pos="4680"/>
        <w:tab w:val="right" w:pos="9360"/>
      </w:tabs>
    </w:pPr>
  </w:style>
  <w:style w:type="character" w:customStyle="1" w:styleId="HeaderChar">
    <w:name w:val="Header Char"/>
    <w:basedOn w:val="DefaultParagraphFont"/>
    <w:link w:val="Header"/>
    <w:uiPriority w:val="99"/>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 w:type="paragraph" w:styleId="ListParagraph">
    <w:name w:val="List Paragraph"/>
    <w:basedOn w:val="Normal"/>
    <w:uiPriority w:val="34"/>
    <w:qFormat/>
    <w:rsid w:val="00D83794"/>
    <w:pPr>
      <w:ind w:left="720"/>
      <w:contextualSpacing/>
    </w:pPr>
  </w:style>
  <w:style w:type="character" w:customStyle="1" w:styleId="Heading1Char">
    <w:name w:val="Heading 1 Char"/>
    <w:basedOn w:val="DefaultParagraphFont"/>
    <w:link w:val="Heading1"/>
    <w:uiPriority w:val="9"/>
    <w:rsid w:val="001A0FDC"/>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1A0FDC"/>
    <w:rPr>
      <w:rFonts w:ascii="Times New Roman" w:eastAsiaTheme="majorEastAsia" w:hAnsi="Times New Roman" w:cstheme="majorBidi"/>
      <w:sz w:val="24"/>
      <w:szCs w:val="26"/>
    </w:rPr>
  </w:style>
  <w:style w:type="table" w:customStyle="1" w:styleId="TableGrid1">
    <w:name w:val="Table Grid1"/>
    <w:basedOn w:val="TableNormal"/>
    <w:next w:val="TableGrid"/>
    <w:uiPriority w:val="39"/>
    <w:rsid w:val="00A836CE"/>
    <w:rPr>
      <w:rFonts w:eastAsia="Calibri"/>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styleId="TableGrid">
    <w:name w:val="Table Grid"/>
    <w:basedOn w:val="TableNormal"/>
    <w:uiPriority w:val="59"/>
    <w:rsid w:val="00A8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904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 w:id="1628194447">
      <w:bodyDiv w:val="1"/>
      <w:marLeft w:val="0"/>
      <w:marRight w:val="0"/>
      <w:marTop w:val="0"/>
      <w:marBottom w:val="0"/>
      <w:divBdr>
        <w:top w:val="none" w:sz="0" w:space="0" w:color="auto"/>
        <w:left w:val="none" w:sz="0" w:space="0" w:color="auto"/>
        <w:bottom w:val="none" w:sz="0" w:space="0" w:color="auto"/>
        <w:right w:val="none" w:sz="0" w:space="0" w:color="auto"/>
      </w:divBdr>
    </w:div>
    <w:div w:id="18218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2461-D20D-40CE-9F9F-F7920C76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2021-08-22T20:13:00Z</dcterms:created>
  <dcterms:modified xsi:type="dcterms:W3CDTF">2021-08-22T20:13:00Z</dcterms:modified>
</cp:coreProperties>
</file>