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A490" w14:textId="4C2E9C07" w:rsidR="00F56EE2" w:rsidRPr="00700BFB" w:rsidRDefault="00060342" w:rsidP="00700BFB">
      <w:pPr>
        <w:spacing w:before="840" w:after="0"/>
        <w:rPr>
          <w:b/>
          <w:sz w:val="28"/>
          <w:szCs w:val="28"/>
        </w:rPr>
      </w:pPr>
      <w:r w:rsidRPr="00700BFB">
        <w:rPr>
          <w:b/>
          <w:sz w:val="28"/>
          <w:szCs w:val="28"/>
        </w:rPr>
        <w:t>Draft Report</w:t>
      </w:r>
    </w:p>
    <w:p w14:paraId="0022F82E" w14:textId="6D8DE7F8" w:rsidR="00A0021E" w:rsidRDefault="00A0021E" w:rsidP="00A0021E">
      <w:pPr>
        <w:pStyle w:val="ReportTitle"/>
      </w:pPr>
      <w:bookmarkStart w:id="0" w:name="_Hlk68595848"/>
      <w:r>
        <w:t>El Paso County Impact Report</w:t>
      </w:r>
      <w:bookmarkEnd w:id="0"/>
      <w:r>
        <w:br/>
      </w:r>
      <w:r w:rsidR="00983DFB">
        <w:rPr>
          <w:sz w:val="24"/>
        </w:rPr>
        <w:t>City Gate 2.0</w:t>
      </w:r>
      <w:r w:rsidRPr="00766702">
        <w:rPr>
          <w:sz w:val="24"/>
        </w:rPr>
        <w:t xml:space="preserve"> Urban Renewal Are</w:t>
      </w:r>
      <w:r>
        <w:rPr>
          <w:sz w:val="24"/>
        </w:rPr>
        <w:t>a</w:t>
      </w:r>
    </w:p>
    <w:p w14:paraId="0777C16C" w14:textId="5897B3B5" w:rsidR="00A0021E" w:rsidRDefault="00A0021E" w:rsidP="00060342">
      <w:pPr>
        <w:pStyle w:val="ReportTitle"/>
      </w:pPr>
    </w:p>
    <w:p w14:paraId="32B461C6" w14:textId="77777777" w:rsidR="00060342" w:rsidRDefault="00060342" w:rsidP="00700BFB">
      <w:pPr>
        <w:spacing w:after="0"/>
      </w:pPr>
    </w:p>
    <w:p w14:paraId="4D17A6BF" w14:textId="77777777" w:rsidR="00700BFB" w:rsidRDefault="00700BFB" w:rsidP="00700BFB">
      <w:pPr>
        <w:spacing w:after="0"/>
      </w:pPr>
    </w:p>
    <w:p w14:paraId="1F64C19C" w14:textId="77777777" w:rsidR="00700BFB" w:rsidRPr="004102FB" w:rsidRDefault="00700BFB" w:rsidP="00700BFB">
      <w:pPr>
        <w:spacing w:after="0"/>
      </w:pPr>
    </w:p>
    <w:p w14:paraId="77643770" w14:textId="77777777" w:rsidR="00060342" w:rsidRPr="004102FB" w:rsidRDefault="00060342" w:rsidP="00700BFB">
      <w:pPr>
        <w:spacing w:after="0"/>
      </w:pPr>
    </w:p>
    <w:p w14:paraId="5AAFC59D" w14:textId="77777777" w:rsidR="00060342" w:rsidRPr="004102FB" w:rsidRDefault="00060342" w:rsidP="00700BFB">
      <w:pPr>
        <w:spacing w:after="0"/>
      </w:pPr>
    </w:p>
    <w:p w14:paraId="243CF0AD" w14:textId="77777777" w:rsidR="00060342" w:rsidRPr="004102FB" w:rsidRDefault="00060342" w:rsidP="00700BFB">
      <w:pPr>
        <w:spacing w:after="0"/>
      </w:pPr>
    </w:p>
    <w:p w14:paraId="50E9F21E" w14:textId="77777777" w:rsidR="00060342" w:rsidRPr="004102FB" w:rsidRDefault="00060342" w:rsidP="00700BFB">
      <w:pPr>
        <w:spacing w:after="0"/>
      </w:pPr>
    </w:p>
    <w:p w14:paraId="6B4432E0" w14:textId="77777777" w:rsidR="00700BFB" w:rsidRDefault="00700BFB" w:rsidP="00700BFB">
      <w:pPr>
        <w:spacing w:after="0"/>
      </w:pPr>
    </w:p>
    <w:p w14:paraId="3260A4CD" w14:textId="77777777" w:rsidR="00700BFB" w:rsidRPr="004102FB" w:rsidRDefault="00700BFB" w:rsidP="00700BFB">
      <w:pPr>
        <w:spacing w:after="0"/>
      </w:pPr>
    </w:p>
    <w:p w14:paraId="409F15D4" w14:textId="77777777" w:rsidR="00060342" w:rsidRPr="004102FB" w:rsidRDefault="00060342" w:rsidP="00700BFB">
      <w:pPr>
        <w:spacing w:after="0"/>
      </w:pPr>
    </w:p>
    <w:p w14:paraId="32153930" w14:textId="77777777" w:rsidR="00060342" w:rsidRPr="004102FB" w:rsidRDefault="00060342" w:rsidP="00700BFB">
      <w:pPr>
        <w:spacing w:after="0"/>
      </w:pPr>
    </w:p>
    <w:p w14:paraId="733FB1BD" w14:textId="77777777" w:rsidR="00060342" w:rsidRPr="004102FB" w:rsidRDefault="00060342" w:rsidP="00700BFB">
      <w:pPr>
        <w:spacing w:after="0"/>
      </w:pPr>
    </w:p>
    <w:p w14:paraId="6D928E8D" w14:textId="77777777" w:rsidR="00060342" w:rsidRPr="00700BFB" w:rsidRDefault="00060342" w:rsidP="00700BFB">
      <w:pPr>
        <w:spacing w:after="0"/>
        <w:rPr>
          <w:b/>
        </w:rPr>
      </w:pPr>
      <w:r w:rsidRPr="00700BFB">
        <w:rPr>
          <w:b/>
        </w:rPr>
        <w:t>Prepared for</w:t>
      </w:r>
      <w:r w:rsidR="004102FB" w:rsidRPr="00700BFB">
        <w:rPr>
          <w:b/>
        </w:rPr>
        <w:t>:</w:t>
      </w:r>
    </w:p>
    <w:p w14:paraId="2A73B0D5" w14:textId="544E27E0" w:rsidR="004102FB" w:rsidRPr="004102FB" w:rsidRDefault="00A0021E" w:rsidP="00700BFB">
      <w:pPr>
        <w:spacing w:after="0"/>
      </w:pPr>
      <w:r>
        <w:t>Colorado Springs Urban Renewal Authority</w:t>
      </w:r>
    </w:p>
    <w:p w14:paraId="3353ADBA" w14:textId="77777777" w:rsidR="004102FB" w:rsidRPr="004102FB" w:rsidRDefault="004102FB" w:rsidP="00700BFB">
      <w:pPr>
        <w:spacing w:after="0"/>
      </w:pPr>
    </w:p>
    <w:p w14:paraId="2C3C83F3" w14:textId="77777777" w:rsidR="004102FB" w:rsidRDefault="004102FB" w:rsidP="00700BFB">
      <w:pPr>
        <w:spacing w:after="0"/>
      </w:pPr>
    </w:p>
    <w:p w14:paraId="289ED0C7" w14:textId="77777777" w:rsidR="00700BFB" w:rsidRPr="004102FB" w:rsidRDefault="00700BFB" w:rsidP="00700BFB">
      <w:pPr>
        <w:spacing w:after="0"/>
      </w:pPr>
    </w:p>
    <w:p w14:paraId="6FBC316A" w14:textId="77777777" w:rsidR="004102FB" w:rsidRPr="00700BFB" w:rsidRDefault="004102FB" w:rsidP="00700BFB">
      <w:pPr>
        <w:spacing w:after="0"/>
        <w:rPr>
          <w:b/>
        </w:rPr>
      </w:pPr>
      <w:r w:rsidRPr="00700BFB">
        <w:rPr>
          <w:b/>
        </w:rPr>
        <w:t>Prepared by:</w:t>
      </w:r>
    </w:p>
    <w:p w14:paraId="21C0A885" w14:textId="77777777" w:rsidR="004102FB" w:rsidRDefault="003E5DA1" w:rsidP="00700BFB">
      <w:pPr>
        <w:spacing w:after="0"/>
      </w:pPr>
      <w:r>
        <w:t>Economic &amp; Planning Systems</w:t>
      </w:r>
      <w:r w:rsidR="00714727">
        <w:t>, Inc.</w:t>
      </w:r>
    </w:p>
    <w:p w14:paraId="770DB747" w14:textId="77777777" w:rsidR="00700BFB" w:rsidRDefault="00700BFB" w:rsidP="00095DF1">
      <w:pPr>
        <w:spacing w:after="0"/>
      </w:pPr>
    </w:p>
    <w:p w14:paraId="643D0B23" w14:textId="77777777" w:rsidR="00700BFB" w:rsidRDefault="00700BFB" w:rsidP="00095DF1">
      <w:pPr>
        <w:spacing w:after="0"/>
      </w:pPr>
    </w:p>
    <w:p w14:paraId="14E130BC" w14:textId="77777777" w:rsidR="00095DF1" w:rsidRDefault="00095DF1" w:rsidP="00095DF1">
      <w:pPr>
        <w:spacing w:after="0"/>
      </w:pPr>
    </w:p>
    <w:p w14:paraId="7E50DCA0" w14:textId="66DBFF01" w:rsidR="004102FB" w:rsidRDefault="00700BFB" w:rsidP="00095DF1">
      <w:pPr>
        <w:spacing w:after="0"/>
      </w:pPr>
      <w:r>
        <w:t>EPS #</w:t>
      </w:r>
      <w:r w:rsidR="00A0021E">
        <w:t>2130</w:t>
      </w:r>
      <w:r w:rsidR="00983DFB">
        <w:t>39</w:t>
      </w:r>
    </w:p>
    <w:p w14:paraId="7F2CE580" w14:textId="77777777" w:rsidR="00700BFB" w:rsidRDefault="00700BFB" w:rsidP="00095DF1">
      <w:pPr>
        <w:spacing w:after="0"/>
      </w:pPr>
    </w:p>
    <w:p w14:paraId="786D579B" w14:textId="77777777" w:rsidR="00095DF1" w:rsidRDefault="00095DF1" w:rsidP="00095DF1">
      <w:pPr>
        <w:spacing w:after="0"/>
      </w:pPr>
    </w:p>
    <w:p w14:paraId="15C6DC1C" w14:textId="36D62BE6" w:rsidR="00700BFB" w:rsidRDefault="00983DFB" w:rsidP="00095DF1">
      <w:pPr>
        <w:spacing w:after="0"/>
      </w:pPr>
      <w:r>
        <w:t>November 1</w:t>
      </w:r>
      <w:r w:rsidR="008D1CDC">
        <w:t>4</w:t>
      </w:r>
      <w:r w:rsidR="00A0021E" w:rsidRPr="00945A8F">
        <w:t>, 2021</w:t>
      </w:r>
    </w:p>
    <w:p w14:paraId="7E882DFA" w14:textId="77777777" w:rsidR="00700BFB" w:rsidRDefault="00700BFB" w:rsidP="00060342">
      <w:pPr>
        <w:sectPr w:rsidR="00700BFB" w:rsidSect="00700BFB">
          <w:headerReference w:type="default" r:id="rId8"/>
          <w:pgSz w:w="12240" w:h="15840"/>
          <w:pgMar w:top="2160" w:right="1080" w:bottom="1008" w:left="4680" w:header="720" w:footer="720" w:gutter="0"/>
          <w:cols w:space="720"/>
          <w:docGrid w:linePitch="360"/>
        </w:sectPr>
      </w:pPr>
    </w:p>
    <w:p w14:paraId="4958BAE5" w14:textId="77777777" w:rsidR="004102FB" w:rsidRDefault="004102FB" w:rsidP="00034144">
      <w:pPr>
        <w:pStyle w:val="TOCHeading"/>
      </w:pPr>
      <w:r w:rsidRPr="00034144">
        <w:lastRenderedPageBreak/>
        <w:t>Table of Contents</w:t>
      </w:r>
    </w:p>
    <w:p w14:paraId="5D61147E" w14:textId="125E3231" w:rsidR="008E6F88" w:rsidRDefault="00ED627C">
      <w:pPr>
        <w:pStyle w:val="TOC1"/>
        <w:rPr>
          <w:sz w:val="22"/>
          <w:szCs w:val="22"/>
        </w:rPr>
      </w:pPr>
      <w:r>
        <w:fldChar w:fldCharType="begin"/>
      </w:r>
      <w:r>
        <w:instrText xml:space="preserve"> TOC \h \z \t "Heading 1,2,Chapter Heading,1" </w:instrText>
      </w:r>
      <w:r>
        <w:fldChar w:fldCharType="separate"/>
      </w:r>
      <w:hyperlink w:anchor="_Toc87769035" w:history="1">
        <w:r w:rsidR="008E6F88" w:rsidRPr="00BF2596">
          <w:rPr>
            <w:rStyle w:val="Hyperlink"/>
            <w14:scene3d>
              <w14:camera w14:prst="orthographicFront"/>
              <w14:lightRig w14:rig="threePt" w14:dir="t">
                <w14:rot w14:lat="0" w14:lon="0" w14:rev="0"/>
              </w14:lightRig>
            </w14:scene3d>
          </w:rPr>
          <w:t>1.</w:t>
        </w:r>
        <w:r w:rsidR="008E6F88">
          <w:rPr>
            <w:sz w:val="22"/>
            <w:szCs w:val="22"/>
          </w:rPr>
          <w:tab/>
        </w:r>
        <w:r w:rsidR="008E6F88" w:rsidRPr="00BF2596">
          <w:rPr>
            <w:rStyle w:val="Hyperlink"/>
          </w:rPr>
          <w:t>Introduction</w:t>
        </w:r>
        <w:r w:rsidR="008E6F88">
          <w:rPr>
            <w:webHidden/>
          </w:rPr>
          <w:tab/>
        </w:r>
        <w:r w:rsidR="008E6F88">
          <w:rPr>
            <w:webHidden/>
          </w:rPr>
          <w:fldChar w:fldCharType="begin"/>
        </w:r>
        <w:r w:rsidR="008E6F88">
          <w:rPr>
            <w:webHidden/>
          </w:rPr>
          <w:instrText xml:space="preserve"> PAGEREF _Toc87769035 \h </w:instrText>
        </w:r>
        <w:r w:rsidR="008E6F88">
          <w:rPr>
            <w:webHidden/>
          </w:rPr>
        </w:r>
        <w:r w:rsidR="008E6F88">
          <w:rPr>
            <w:webHidden/>
          </w:rPr>
          <w:fldChar w:fldCharType="separate"/>
        </w:r>
        <w:r w:rsidR="008E6F88">
          <w:rPr>
            <w:webHidden/>
          </w:rPr>
          <w:t>4</w:t>
        </w:r>
        <w:r w:rsidR="008E6F88">
          <w:rPr>
            <w:webHidden/>
          </w:rPr>
          <w:fldChar w:fldCharType="end"/>
        </w:r>
      </w:hyperlink>
    </w:p>
    <w:p w14:paraId="705C13EA" w14:textId="32A0F6C8" w:rsidR="008E6F88" w:rsidRDefault="001B4BB6">
      <w:pPr>
        <w:pStyle w:val="TOC2"/>
        <w:rPr>
          <w:rFonts w:asciiTheme="minorHAnsi" w:hAnsiTheme="minorHAnsi"/>
          <w:sz w:val="22"/>
        </w:rPr>
      </w:pPr>
      <w:hyperlink w:anchor="_Toc87769036" w:history="1">
        <w:r w:rsidR="008E6F88" w:rsidRPr="00BF2596">
          <w:rPr>
            <w:rStyle w:val="Hyperlink"/>
          </w:rPr>
          <w:t>Urban Renewal Plan Description</w:t>
        </w:r>
        <w:r w:rsidR="008E6F88">
          <w:rPr>
            <w:webHidden/>
          </w:rPr>
          <w:tab/>
        </w:r>
        <w:r w:rsidR="008E6F88">
          <w:rPr>
            <w:webHidden/>
          </w:rPr>
          <w:fldChar w:fldCharType="begin"/>
        </w:r>
        <w:r w:rsidR="008E6F88">
          <w:rPr>
            <w:webHidden/>
          </w:rPr>
          <w:instrText xml:space="preserve"> PAGEREF _Toc87769036 \h </w:instrText>
        </w:r>
        <w:r w:rsidR="008E6F88">
          <w:rPr>
            <w:webHidden/>
          </w:rPr>
        </w:r>
        <w:r w:rsidR="008E6F88">
          <w:rPr>
            <w:webHidden/>
          </w:rPr>
          <w:fldChar w:fldCharType="separate"/>
        </w:r>
        <w:r w:rsidR="008E6F88">
          <w:rPr>
            <w:webHidden/>
          </w:rPr>
          <w:t>5</w:t>
        </w:r>
        <w:r w:rsidR="008E6F88">
          <w:rPr>
            <w:webHidden/>
          </w:rPr>
          <w:fldChar w:fldCharType="end"/>
        </w:r>
      </w:hyperlink>
    </w:p>
    <w:p w14:paraId="1774F8AA" w14:textId="72F37FA9" w:rsidR="008E6F88" w:rsidRDefault="001B4BB6">
      <w:pPr>
        <w:pStyle w:val="TOC1"/>
        <w:rPr>
          <w:sz w:val="22"/>
          <w:szCs w:val="22"/>
        </w:rPr>
      </w:pPr>
      <w:hyperlink w:anchor="_Toc87769037" w:history="1">
        <w:r w:rsidR="008E6F88" w:rsidRPr="00BF2596">
          <w:rPr>
            <w:rStyle w:val="Hyperlink"/>
            <w14:scene3d>
              <w14:camera w14:prst="orthographicFront"/>
              <w14:lightRig w14:rig="threePt" w14:dir="t">
                <w14:rot w14:lat="0" w14:lon="0" w14:rev="0"/>
              </w14:lightRig>
            </w14:scene3d>
          </w:rPr>
          <w:t>2.</w:t>
        </w:r>
        <w:r w:rsidR="008E6F88">
          <w:rPr>
            <w:sz w:val="22"/>
            <w:szCs w:val="22"/>
          </w:rPr>
          <w:tab/>
        </w:r>
        <w:r w:rsidR="008E6F88" w:rsidRPr="00BF2596">
          <w:rPr>
            <w:rStyle w:val="Hyperlink"/>
          </w:rPr>
          <w:t>Development Program</w:t>
        </w:r>
        <w:r w:rsidR="008E6F88">
          <w:rPr>
            <w:webHidden/>
          </w:rPr>
          <w:tab/>
        </w:r>
        <w:r w:rsidR="008E6F88">
          <w:rPr>
            <w:webHidden/>
          </w:rPr>
          <w:fldChar w:fldCharType="begin"/>
        </w:r>
        <w:r w:rsidR="008E6F88">
          <w:rPr>
            <w:webHidden/>
          </w:rPr>
          <w:instrText xml:space="preserve"> PAGEREF _Toc87769037 \h </w:instrText>
        </w:r>
        <w:r w:rsidR="008E6F88">
          <w:rPr>
            <w:webHidden/>
          </w:rPr>
        </w:r>
        <w:r w:rsidR="008E6F88">
          <w:rPr>
            <w:webHidden/>
          </w:rPr>
          <w:fldChar w:fldCharType="separate"/>
        </w:r>
        <w:r w:rsidR="008E6F88">
          <w:rPr>
            <w:webHidden/>
          </w:rPr>
          <w:t>6</w:t>
        </w:r>
        <w:r w:rsidR="008E6F88">
          <w:rPr>
            <w:webHidden/>
          </w:rPr>
          <w:fldChar w:fldCharType="end"/>
        </w:r>
      </w:hyperlink>
    </w:p>
    <w:p w14:paraId="7D744096" w14:textId="702573CF" w:rsidR="008E6F88" w:rsidRDefault="001B4BB6">
      <w:pPr>
        <w:pStyle w:val="TOC1"/>
        <w:rPr>
          <w:sz w:val="22"/>
          <w:szCs w:val="22"/>
        </w:rPr>
      </w:pPr>
      <w:hyperlink w:anchor="_Toc87769038" w:history="1">
        <w:r w:rsidR="008E6F88" w:rsidRPr="00BF2596">
          <w:rPr>
            <w:rStyle w:val="Hyperlink"/>
            <w14:scene3d>
              <w14:camera w14:prst="orthographicFront"/>
              <w14:lightRig w14:rig="threePt" w14:dir="t">
                <w14:rot w14:lat="0" w14:lon="0" w14:rev="0"/>
              </w14:lightRig>
            </w14:scene3d>
          </w:rPr>
          <w:t>3.</w:t>
        </w:r>
        <w:r w:rsidR="008E6F88">
          <w:rPr>
            <w:sz w:val="22"/>
            <w:szCs w:val="22"/>
          </w:rPr>
          <w:tab/>
        </w:r>
        <w:r w:rsidR="008E6F88" w:rsidRPr="00BF2596">
          <w:rPr>
            <w:rStyle w:val="Hyperlink"/>
          </w:rPr>
          <w:t>County Fiscal Impact</w:t>
        </w:r>
        <w:r w:rsidR="008E6F88">
          <w:rPr>
            <w:webHidden/>
          </w:rPr>
          <w:tab/>
        </w:r>
        <w:r w:rsidR="008E6F88">
          <w:rPr>
            <w:webHidden/>
          </w:rPr>
          <w:fldChar w:fldCharType="begin"/>
        </w:r>
        <w:r w:rsidR="008E6F88">
          <w:rPr>
            <w:webHidden/>
          </w:rPr>
          <w:instrText xml:space="preserve"> PAGEREF _Toc87769038 \h </w:instrText>
        </w:r>
        <w:r w:rsidR="008E6F88">
          <w:rPr>
            <w:webHidden/>
          </w:rPr>
        </w:r>
        <w:r w:rsidR="008E6F88">
          <w:rPr>
            <w:webHidden/>
          </w:rPr>
          <w:fldChar w:fldCharType="separate"/>
        </w:r>
        <w:r w:rsidR="008E6F88">
          <w:rPr>
            <w:webHidden/>
          </w:rPr>
          <w:t>8</w:t>
        </w:r>
        <w:r w:rsidR="008E6F88">
          <w:rPr>
            <w:webHidden/>
          </w:rPr>
          <w:fldChar w:fldCharType="end"/>
        </w:r>
      </w:hyperlink>
    </w:p>
    <w:p w14:paraId="6FDEA87C" w14:textId="03FE0A79" w:rsidR="008E6F88" w:rsidRDefault="001B4BB6">
      <w:pPr>
        <w:pStyle w:val="TOC2"/>
        <w:rPr>
          <w:rFonts w:asciiTheme="minorHAnsi" w:hAnsiTheme="minorHAnsi"/>
          <w:sz w:val="22"/>
        </w:rPr>
      </w:pPr>
      <w:hyperlink w:anchor="_Toc87769039" w:history="1">
        <w:r w:rsidR="008E6F88" w:rsidRPr="00BF2596">
          <w:rPr>
            <w:rStyle w:val="Hyperlink"/>
          </w:rPr>
          <w:t>Property Taxes</w:t>
        </w:r>
        <w:r w:rsidR="008E6F88">
          <w:rPr>
            <w:webHidden/>
          </w:rPr>
          <w:tab/>
        </w:r>
        <w:r w:rsidR="008E6F88">
          <w:rPr>
            <w:webHidden/>
          </w:rPr>
          <w:fldChar w:fldCharType="begin"/>
        </w:r>
        <w:r w:rsidR="008E6F88">
          <w:rPr>
            <w:webHidden/>
          </w:rPr>
          <w:instrText xml:space="preserve"> PAGEREF _Toc87769039 \h </w:instrText>
        </w:r>
        <w:r w:rsidR="008E6F88">
          <w:rPr>
            <w:webHidden/>
          </w:rPr>
        </w:r>
        <w:r w:rsidR="008E6F88">
          <w:rPr>
            <w:webHidden/>
          </w:rPr>
          <w:fldChar w:fldCharType="separate"/>
        </w:r>
        <w:r w:rsidR="008E6F88">
          <w:rPr>
            <w:webHidden/>
          </w:rPr>
          <w:t>8</w:t>
        </w:r>
        <w:r w:rsidR="008E6F88">
          <w:rPr>
            <w:webHidden/>
          </w:rPr>
          <w:fldChar w:fldCharType="end"/>
        </w:r>
      </w:hyperlink>
    </w:p>
    <w:p w14:paraId="4BF28FC3" w14:textId="2E119725" w:rsidR="008E6F88" w:rsidRDefault="001B4BB6">
      <w:pPr>
        <w:pStyle w:val="TOC2"/>
        <w:rPr>
          <w:rFonts w:asciiTheme="minorHAnsi" w:hAnsiTheme="minorHAnsi"/>
          <w:sz w:val="22"/>
        </w:rPr>
      </w:pPr>
      <w:hyperlink w:anchor="_Toc87769040" w:history="1">
        <w:r w:rsidR="008E6F88" w:rsidRPr="00BF2596">
          <w:rPr>
            <w:rStyle w:val="Hyperlink"/>
          </w:rPr>
          <w:t>Taxing District Impact</w:t>
        </w:r>
        <w:r w:rsidR="008E6F88">
          <w:rPr>
            <w:webHidden/>
          </w:rPr>
          <w:tab/>
        </w:r>
        <w:r w:rsidR="008E6F88">
          <w:rPr>
            <w:webHidden/>
          </w:rPr>
          <w:fldChar w:fldCharType="begin"/>
        </w:r>
        <w:r w:rsidR="008E6F88">
          <w:rPr>
            <w:webHidden/>
          </w:rPr>
          <w:instrText xml:space="preserve"> PAGEREF _Toc87769040 \h </w:instrText>
        </w:r>
        <w:r w:rsidR="008E6F88">
          <w:rPr>
            <w:webHidden/>
          </w:rPr>
        </w:r>
        <w:r w:rsidR="008E6F88">
          <w:rPr>
            <w:webHidden/>
          </w:rPr>
          <w:fldChar w:fldCharType="separate"/>
        </w:r>
        <w:r w:rsidR="008E6F88">
          <w:rPr>
            <w:webHidden/>
          </w:rPr>
          <w:t>12</w:t>
        </w:r>
        <w:r w:rsidR="008E6F88">
          <w:rPr>
            <w:webHidden/>
          </w:rPr>
          <w:fldChar w:fldCharType="end"/>
        </w:r>
      </w:hyperlink>
    </w:p>
    <w:p w14:paraId="33820947" w14:textId="7BA78BFE" w:rsidR="008E6F88" w:rsidRDefault="001B4BB6">
      <w:pPr>
        <w:pStyle w:val="TOC2"/>
        <w:rPr>
          <w:rFonts w:asciiTheme="minorHAnsi" w:hAnsiTheme="minorHAnsi"/>
          <w:sz w:val="22"/>
        </w:rPr>
      </w:pPr>
      <w:hyperlink w:anchor="_Toc87769041" w:history="1">
        <w:r w:rsidR="008E6F88" w:rsidRPr="00BF2596">
          <w:rPr>
            <w:rStyle w:val="Hyperlink"/>
          </w:rPr>
          <w:t>Sales Taxes</w:t>
        </w:r>
        <w:r w:rsidR="008E6F88">
          <w:rPr>
            <w:webHidden/>
          </w:rPr>
          <w:tab/>
        </w:r>
        <w:r w:rsidR="008E6F88">
          <w:rPr>
            <w:webHidden/>
          </w:rPr>
          <w:fldChar w:fldCharType="begin"/>
        </w:r>
        <w:r w:rsidR="008E6F88">
          <w:rPr>
            <w:webHidden/>
          </w:rPr>
          <w:instrText xml:space="preserve"> PAGEREF _Toc87769041 \h </w:instrText>
        </w:r>
        <w:r w:rsidR="008E6F88">
          <w:rPr>
            <w:webHidden/>
          </w:rPr>
        </w:r>
        <w:r w:rsidR="008E6F88">
          <w:rPr>
            <w:webHidden/>
          </w:rPr>
          <w:fldChar w:fldCharType="separate"/>
        </w:r>
        <w:r w:rsidR="008E6F88">
          <w:rPr>
            <w:webHidden/>
          </w:rPr>
          <w:t>19</w:t>
        </w:r>
        <w:r w:rsidR="008E6F88">
          <w:rPr>
            <w:webHidden/>
          </w:rPr>
          <w:fldChar w:fldCharType="end"/>
        </w:r>
      </w:hyperlink>
    </w:p>
    <w:p w14:paraId="1EAAAFAD" w14:textId="0ADE739C" w:rsidR="008E6F88" w:rsidRDefault="001B4BB6">
      <w:pPr>
        <w:pStyle w:val="TOC2"/>
        <w:rPr>
          <w:rFonts w:asciiTheme="minorHAnsi" w:hAnsiTheme="minorHAnsi"/>
          <w:sz w:val="22"/>
        </w:rPr>
      </w:pPr>
      <w:hyperlink w:anchor="_Toc87769042" w:history="1">
        <w:r w:rsidR="008E6F88" w:rsidRPr="00BF2596">
          <w:rPr>
            <w:rStyle w:val="Hyperlink"/>
          </w:rPr>
          <w:t>Summary of Impact</w:t>
        </w:r>
        <w:r w:rsidR="008E6F88">
          <w:rPr>
            <w:webHidden/>
          </w:rPr>
          <w:tab/>
        </w:r>
        <w:r w:rsidR="008E6F88">
          <w:rPr>
            <w:webHidden/>
          </w:rPr>
          <w:fldChar w:fldCharType="begin"/>
        </w:r>
        <w:r w:rsidR="008E6F88">
          <w:rPr>
            <w:webHidden/>
          </w:rPr>
          <w:instrText xml:space="preserve"> PAGEREF _Toc87769042 \h </w:instrText>
        </w:r>
        <w:r w:rsidR="008E6F88">
          <w:rPr>
            <w:webHidden/>
          </w:rPr>
        </w:r>
        <w:r w:rsidR="008E6F88">
          <w:rPr>
            <w:webHidden/>
          </w:rPr>
          <w:fldChar w:fldCharType="separate"/>
        </w:r>
        <w:r w:rsidR="008E6F88">
          <w:rPr>
            <w:webHidden/>
          </w:rPr>
          <w:t>21</w:t>
        </w:r>
        <w:r w:rsidR="008E6F88">
          <w:rPr>
            <w:webHidden/>
          </w:rPr>
          <w:fldChar w:fldCharType="end"/>
        </w:r>
      </w:hyperlink>
    </w:p>
    <w:p w14:paraId="57108A4A" w14:textId="1522533F" w:rsidR="00ED627C" w:rsidRPr="00ED627C" w:rsidRDefault="00ED627C" w:rsidP="00ED627C">
      <w:r>
        <w:rPr>
          <w:rFonts w:asciiTheme="minorHAnsi" w:hAnsiTheme="minorHAnsi"/>
          <w:noProof/>
          <w:sz w:val="22"/>
        </w:rPr>
        <w:fldChar w:fldCharType="end"/>
      </w:r>
    </w:p>
    <w:p w14:paraId="30960C6E" w14:textId="77777777" w:rsidR="00034144" w:rsidRDefault="00034144" w:rsidP="00034144">
      <w:pPr>
        <w:pStyle w:val="TOCHeading"/>
      </w:pPr>
      <w:r>
        <w:lastRenderedPageBreak/>
        <w:t>List of Tables</w:t>
      </w:r>
    </w:p>
    <w:p w14:paraId="22DA3E61" w14:textId="59403234" w:rsidR="008E6F88" w:rsidRDefault="008E69DC">
      <w:pPr>
        <w:pStyle w:val="TableofFigures"/>
        <w:rPr>
          <w:rFonts w:asciiTheme="minorHAnsi" w:hAnsiTheme="minorHAnsi"/>
          <w:sz w:val="22"/>
        </w:rPr>
      </w:pPr>
      <w:r>
        <w:fldChar w:fldCharType="begin"/>
      </w:r>
      <w:r>
        <w:instrText xml:space="preserve"> TOC \h \z \c "Table" </w:instrText>
      </w:r>
      <w:r>
        <w:fldChar w:fldCharType="separate"/>
      </w:r>
      <w:hyperlink w:anchor="_Toc87769096" w:history="1">
        <w:r w:rsidR="008E6F88" w:rsidRPr="00554820">
          <w:rPr>
            <w:rStyle w:val="Hyperlink"/>
          </w:rPr>
          <w:t xml:space="preserve">Table 1. </w:t>
        </w:r>
        <w:r w:rsidR="008E6F88">
          <w:rPr>
            <w:rFonts w:asciiTheme="minorHAnsi" w:hAnsiTheme="minorHAnsi"/>
            <w:sz w:val="22"/>
          </w:rPr>
          <w:tab/>
        </w:r>
        <w:r w:rsidR="008E6F88" w:rsidRPr="00554820">
          <w:rPr>
            <w:rStyle w:val="Hyperlink"/>
          </w:rPr>
          <w:t>Property Base Value, 2021</w:t>
        </w:r>
        <w:r w:rsidR="008E6F88">
          <w:rPr>
            <w:webHidden/>
          </w:rPr>
          <w:tab/>
        </w:r>
        <w:r w:rsidR="008E6F88">
          <w:rPr>
            <w:webHidden/>
          </w:rPr>
          <w:fldChar w:fldCharType="begin"/>
        </w:r>
        <w:r w:rsidR="008E6F88">
          <w:rPr>
            <w:webHidden/>
          </w:rPr>
          <w:instrText xml:space="preserve"> PAGEREF _Toc87769096 \h </w:instrText>
        </w:r>
        <w:r w:rsidR="008E6F88">
          <w:rPr>
            <w:webHidden/>
          </w:rPr>
        </w:r>
        <w:r w:rsidR="008E6F88">
          <w:rPr>
            <w:webHidden/>
          </w:rPr>
          <w:fldChar w:fldCharType="separate"/>
        </w:r>
        <w:r w:rsidR="008E6F88">
          <w:rPr>
            <w:webHidden/>
          </w:rPr>
          <w:t>9</w:t>
        </w:r>
        <w:r w:rsidR="008E6F88">
          <w:rPr>
            <w:webHidden/>
          </w:rPr>
          <w:fldChar w:fldCharType="end"/>
        </w:r>
      </w:hyperlink>
    </w:p>
    <w:p w14:paraId="2997C6E9" w14:textId="342900DC" w:rsidR="008E6F88" w:rsidRDefault="001B4BB6">
      <w:pPr>
        <w:pStyle w:val="TableofFigures"/>
        <w:rPr>
          <w:rFonts w:asciiTheme="minorHAnsi" w:hAnsiTheme="minorHAnsi"/>
          <w:sz w:val="22"/>
        </w:rPr>
      </w:pPr>
      <w:hyperlink w:anchor="_Toc87769097" w:history="1">
        <w:r w:rsidR="008E6F88" w:rsidRPr="00554820">
          <w:rPr>
            <w:rStyle w:val="Hyperlink"/>
          </w:rPr>
          <w:t xml:space="preserve">Table 2. </w:t>
        </w:r>
        <w:r w:rsidR="008E6F88">
          <w:rPr>
            <w:rFonts w:asciiTheme="minorHAnsi" w:hAnsiTheme="minorHAnsi"/>
            <w:sz w:val="22"/>
          </w:rPr>
          <w:tab/>
        </w:r>
        <w:r w:rsidR="008E6F88" w:rsidRPr="00554820">
          <w:rPr>
            <w:rStyle w:val="Hyperlink"/>
          </w:rPr>
          <w:t>Mill Levies, 2021</w:t>
        </w:r>
        <w:r w:rsidR="008E6F88">
          <w:rPr>
            <w:webHidden/>
          </w:rPr>
          <w:tab/>
        </w:r>
        <w:r w:rsidR="008E6F88">
          <w:rPr>
            <w:webHidden/>
          </w:rPr>
          <w:fldChar w:fldCharType="begin"/>
        </w:r>
        <w:r w:rsidR="008E6F88">
          <w:rPr>
            <w:webHidden/>
          </w:rPr>
          <w:instrText xml:space="preserve"> PAGEREF _Toc87769097 \h </w:instrText>
        </w:r>
        <w:r w:rsidR="008E6F88">
          <w:rPr>
            <w:webHidden/>
          </w:rPr>
        </w:r>
        <w:r w:rsidR="008E6F88">
          <w:rPr>
            <w:webHidden/>
          </w:rPr>
          <w:fldChar w:fldCharType="separate"/>
        </w:r>
        <w:r w:rsidR="008E6F88">
          <w:rPr>
            <w:webHidden/>
          </w:rPr>
          <w:t>9</w:t>
        </w:r>
        <w:r w:rsidR="008E6F88">
          <w:rPr>
            <w:webHidden/>
          </w:rPr>
          <w:fldChar w:fldCharType="end"/>
        </w:r>
      </w:hyperlink>
    </w:p>
    <w:p w14:paraId="3EB6B0E9" w14:textId="1BB874DC" w:rsidR="008E6F88" w:rsidRDefault="001B4BB6">
      <w:pPr>
        <w:pStyle w:val="TableofFigures"/>
        <w:rPr>
          <w:rFonts w:asciiTheme="minorHAnsi" w:hAnsiTheme="minorHAnsi"/>
          <w:sz w:val="22"/>
        </w:rPr>
      </w:pPr>
      <w:hyperlink w:anchor="_Toc87769098" w:history="1">
        <w:r w:rsidR="008E6F88" w:rsidRPr="00554820">
          <w:rPr>
            <w:rStyle w:val="Hyperlink"/>
          </w:rPr>
          <w:t xml:space="preserve">Table 3. </w:t>
        </w:r>
        <w:r w:rsidR="008E6F88">
          <w:rPr>
            <w:rFonts w:asciiTheme="minorHAnsi" w:hAnsiTheme="minorHAnsi"/>
            <w:sz w:val="22"/>
          </w:rPr>
          <w:tab/>
        </w:r>
        <w:r w:rsidR="008E6F88" w:rsidRPr="00554820">
          <w:rPr>
            <w:rStyle w:val="Hyperlink"/>
          </w:rPr>
          <w:t>Development Value, 2021-2046</w:t>
        </w:r>
        <w:r w:rsidR="008E6F88">
          <w:rPr>
            <w:webHidden/>
          </w:rPr>
          <w:tab/>
        </w:r>
        <w:r w:rsidR="008E6F88">
          <w:rPr>
            <w:webHidden/>
          </w:rPr>
          <w:fldChar w:fldCharType="begin"/>
        </w:r>
        <w:r w:rsidR="008E6F88">
          <w:rPr>
            <w:webHidden/>
          </w:rPr>
          <w:instrText xml:space="preserve"> PAGEREF _Toc87769098 \h </w:instrText>
        </w:r>
        <w:r w:rsidR="008E6F88">
          <w:rPr>
            <w:webHidden/>
          </w:rPr>
        </w:r>
        <w:r w:rsidR="008E6F88">
          <w:rPr>
            <w:webHidden/>
          </w:rPr>
          <w:fldChar w:fldCharType="separate"/>
        </w:r>
        <w:r w:rsidR="008E6F88">
          <w:rPr>
            <w:webHidden/>
          </w:rPr>
          <w:t>10</w:t>
        </w:r>
        <w:r w:rsidR="008E6F88">
          <w:rPr>
            <w:webHidden/>
          </w:rPr>
          <w:fldChar w:fldCharType="end"/>
        </w:r>
      </w:hyperlink>
    </w:p>
    <w:p w14:paraId="01ADB370" w14:textId="56D5DF92" w:rsidR="008E6F88" w:rsidRDefault="001B4BB6">
      <w:pPr>
        <w:pStyle w:val="TableofFigures"/>
        <w:rPr>
          <w:rFonts w:asciiTheme="minorHAnsi" w:hAnsiTheme="minorHAnsi"/>
          <w:sz w:val="22"/>
        </w:rPr>
      </w:pPr>
      <w:hyperlink w:anchor="_Toc87769099" w:history="1">
        <w:r w:rsidR="008E6F88" w:rsidRPr="00554820">
          <w:rPr>
            <w:rStyle w:val="Hyperlink"/>
          </w:rPr>
          <w:t xml:space="preserve">Table 4. </w:t>
        </w:r>
        <w:r w:rsidR="008E6F88">
          <w:rPr>
            <w:rFonts w:asciiTheme="minorHAnsi" w:hAnsiTheme="minorHAnsi"/>
            <w:sz w:val="22"/>
          </w:rPr>
          <w:tab/>
        </w:r>
        <w:r w:rsidR="008E6F88" w:rsidRPr="00554820">
          <w:rPr>
            <w:rStyle w:val="Hyperlink"/>
          </w:rPr>
          <w:t>Property Tax Increment, 2021-2046</w:t>
        </w:r>
        <w:r w:rsidR="008E6F88">
          <w:rPr>
            <w:webHidden/>
          </w:rPr>
          <w:tab/>
        </w:r>
        <w:r w:rsidR="008E6F88">
          <w:rPr>
            <w:webHidden/>
          </w:rPr>
          <w:fldChar w:fldCharType="begin"/>
        </w:r>
        <w:r w:rsidR="008E6F88">
          <w:rPr>
            <w:webHidden/>
          </w:rPr>
          <w:instrText xml:space="preserve"> PAGEREF _Toc87769099 \h </w:instrText>
        </w:r>
        <w:r w:rsidR="008E6F88">
          <w:rPr>
            <w:webHidden/>
          </w:rPr>
        </w:r>
        <w:r w:rsidR="008E6F88">
          <w:rPr>
            <w:webHidden/>
          </w:rPr>
          <w:fldChar w:fldCharType="separate"/>
        </w:r>
        <w:r w:rsidR="008E6F88">
          <w:rPr>
            <w:webHidden/>
          </w:rPr>
          <w:t>11</w:t>
        </w:r>
        <w:r w:rsidR="008E6F88">
          <w:rPr>
            <w:webHidden/>
          </w:rPr>
          <w:fldChar w:fldCharType="end"/>
        </w:r>
      </w:hyperlink>
    </w:p>
    <w:p w14:paraId="7FC98C87" w14:textId="6608D5E8" w:rsidR="008E6F88" w:rsidRDefault="001B4BB6">
      <w:pPr>
        <w:pStyle w:val="TableofFigures"/>
        <w:rPr>
          <w:rFonts w:asciiTheme="minorHAnsi" w:hAnsiTheme="minorHAnsi"/>
          <w:sz w:val="22"/>
        </w:rPr>
      </w:pPr>
      <w:hyperlink w:anchor="_Toc87769100" w:history="1">
        <w:r w:rsidR="008E6F88" w:rsidRPr="00554820">
          <w:rPr>
            <w:rStyle w:val="Hyperlink"/>
          </w:rPr>
          <w:t xml:space="preserve">Table 5. </w:t>
        </w:r>
        <w:r w:rsidR="008E6F88">
          <w:rPr>
            <w:rFonts w:asciiTheme="minorHAnsi" w:hAnsiTheme="minorHAnsi"/>
            <w:sz w:val="22"/>
          </w:rPr>
          <w:tab/>
        </w:r>
        <w:r w:rsidR="008E6F88" w:rsidRPr="00554820">
          <w:rPr>
            <w:rStyle w:val="Hyperlink"/>
          </w:rPr>
          <w:t>El Paso County Property Tax Revenue, 2021-2047</w:t>
        </w:r>
        <w:r w:rsidR="008E6F88">
          <w:rPr>
            <w:webHidden/>
          </w:rPr>
          <w:tab/>
        </w:r>
        <w:r w:rsidR="008E6F88">
          <w:rPr>
            <w:webHidden/>
          </w:rPr>
          <w:fldChar w:fldCharType="begin"/>
        </w:r>
        <w:r w:rsidR="008E6F88">
          <w:rPr>
            <w:webHidden/>
          </w:rPr>
          <w:instrText xml:space="preserve"> PAGEREF _Toc87769100 \h </w:instrText>
        </w:r>
        <w:r w:rsidR="008E6F88">
          <w:rPr>
            <w:webHidden/>
          </w:rPr>
        </w:r>
        <w:r w:rsidR="008E6F88">
          <w:rPr>
            <w:webHidden/>
          </w:rPr>
          <w:fldChar w:fldCharType="separate"/>
        </w:r>
        <w:r w:rsidR="008E6F88">
          <w:rPr>
            <w:webHidden/>
          </w:rPr>
          <w:t>12</w:t>
        </w:r>
        <w:r w:rsidR="008E6F88">
          <w:rPr>
            <w:webHidden/>
          </w:rPr>
          <w:fldChar w:fldCharType="end"/>
        </w:r>
      </w:hyperlink>
    </w:p>
    <w:p w14:paraId="722103C3" w14:textId="3E88009A" w:rsidR="008E6F88" w:rsidRDefault="001B4BB6">
      <w:pPr>
        <w:pStyle w:val="TableofFigures"/>
        <w:rPr>
          <w:rFonts w:asciiTheme="minorHAnsi" w:hAnsiTheme="minorHAnsi"/>
          <w:sz w:val="22"/>
        </w:rPr>
      </w:pPr>
      <w:hyperlink w:anchor="_Toc87769101" w:history="1">
        <w:r w:rsidR="008E6F88" w:rsidRPr="00554820">
          <w:rPr>
            <w:rStyle w:val="Hyperlink"/>
          </w:rPr>
          <w:t xml:space="preserve">Table 6. </w:t>
        </w:r>
        <w:r w:rsidR="008E6F88">
          <w:rPr>
            <w:rFonts w:asciiTheme="minorHAnsi" w:hAnsiTheme="minorHAnsi"/>
            <w:sz w:val="22"/>
          </w:rPr>
          <w:tab/>
        </w:r>
        <w:r w:rsidR="008E6F88" w:rsidRPr="00554820">
          <w:rPr>
            <w:rStyle w:val="Hyperlink"/>
          </w:rPr>
          <w:t>School District Property Tax Revenue, 2021-2047</w:t>
        </w:r>
        <w:r w:rsidR="008E6F88">
          <w:rPr>
            <w:webHidden/>
          </w:rPr>
          <w:tab/>
        </w:r>
        <w:r w:rsidR="008E6F88">
          <w:rPr>
            <w:webHidden/>
          </w:rPr>
          <w:fldChar w:fldCharType="begin"/>
        </w:r>
        <w:r w:rsidR="008E6F88">
          <w:rPr>
            <w:webHidden/>
          </w:rPr>
          <w:instrText xml:space="preserve"> PAGEREF _Toc87769101 \h </w:instrText>
        </w:r>
        <w:r w:rsidR="008E6F88">
          <w:rPr>
            <w:webHidden/>
          </w:rPr>
        </w:r>
        <w:r w:rsidR="008E6F88">
          <w:rPr>
            <w:webHidden/>
          </w:rPr>
          <w:fldChar w:fldCharType="separate"/>
        </w:r>
        <w:r w:rsidR="008E6F88">
          <w:rPr>
            <w:webHidden/>
          </w:rPr>
          <w:t>13</w:t>
        </w:r>
        <w:r w:rsidR="008E6F88">
          <w:rPr>
            <w:webHidden/>
          </w:rPr>
          <w:fldChar w:fldCharType="end"/>
        </w:r>
      </w:hyperlink>
    </w:p>
    <w:p w14:paraId="779A562F" w14:textId="3A17618B" w:rsidR="008E6F88" w:rsidRDefault="001B4BB6">
      <w:pPr>
        <w:pStyle w:val="TableofFigures"/>
        <w:rPr>
          <w:rFonts w:asciiTheme="minorHAnsi" w:hAnsiTheme="minorHAnsi"/>
          <w:sz w:val="22"/>
        </w:rPr>
      </w:pPr>
      <w:hyperlink w:anchor="_Toc87769102" w:history="1">
        <w:r w:rsidR="008E6F88" w:rsidRPr="00554820">
          <w:rPr>
            <w:rStyle w:val="Hyperlink"/>
          </w:rPr>
          <w:t xml:space="preserve">Table 7. </w:t>
        </w:r>
        <w:r w:rsidR="008E6F88">
          <w:rPr>
            <w:rFonts w:asciiTheme="minorHAnsi" w:hAnsiTheme="minorHAnsi"/>
            <w:sz w:val="22"/>
          </w:rPr>
          <w:tab/>
        </w:r>
        <w:r w:rsidR="008E6F88" w:rsidRPr="00554820">
          <w:rPr>
            <w:rStyle w:val="Hyperlink"/>
          </w:rPr>
          <w:t>City of Colorado Springs Property Tax Revenue, 2021-2047</w:t>
        </w:r>
        <w:r w:rsidR="008E6F88">
          <w:rPr>
            <w:webHidden/>
          </w:rPr>
          <w:tab/>
        </w:r>
        <w:r w:rsidR="008E6F88">
          <w:rPr>
            <w:webHidden/>
          </w:rPr>
          <w:fldChar w:fldCharType="begin"/>
        </w:r>
        <w:r w:rsidR="008E6F88">
          <w:rPr>
            <w:webHidden/>
          </w:rPr>
          <w:instrText xml:space="preserve"> PAGEREF _Toc87769102 \h </w:instrText>
        </w:r>
        <w:r w:rsidR="008E6F88">
          <w:rPr>
            <w:webHidden/>
          </w:rPr>
        </w:r>
        <w:r w:rsidR="008E6F88">
          <w:rPr>
            <w:webHidden/>
          </w:rPr>
          <w:fldChar w:fldCharType="separate"/>
        </w:r>
        <w:r w:rsidR="008E6F88">
          <w:rPr>
            <w:webHidden/>
          </w:rPr>
          <w:t>14</w:t>
        </w:r>
        <w:r w:rsidR="008E6F88">
          <w:rPr>
            <w:webHidden/>
          </w:rPr>
          <w:fldChar w:fldCharType="end"/>
        </w:r>
      </w:hyperlink>
    </w:p>
    <w:p w14:paraId="76E93D23" w14:textId="6BCC9343" w:rsidR="008E6F88" w:rsidRDefault="001B4BB6">
      <w:pPr>
        <w:pStyle w:val="TableofFigures"/>
        <w:rPr>
          <w:rFonts w:asciiTheme="minorHAnsi" w:hAnsiTheme="minorHAnsi"/>
          <w:sz w:val="22"/>
        </w:rPr>
      </w:pPr>
      <w:hyperlink w:anchor="_Toc87769103" w:history="1">
        <w:r w:rsidR="008E6F88" w:rsidRPr="00554820">
          <w:rPr>
            <w:rStyle w:val="Hyperlink"/>
          </w:rPr>
          <w:t xml:space="preserve">Table 8. </w:t>
        </w:r>
        <w:r w:rsidR="008E6F88">
          <w:rPr>
            <w:rFonts w:asciiTheme="minorHAnsi" w:hAnsiTheme="minorHAnsi"/>
            <w:sz w:val="22"/>
          </w:rPr>
          <w:tab/>
        </w:r>
        <w:r w:rsidR="008E6F88" w:rsidRPr="00554820">
          <w:rPr>
            <w:rStyle w:val="Hyperlink"/>
          </w:rPr>
          <w:t>Library Property Tax Revenue, 2021-2047</w:t>
        </w:r>
        <w:r w:rsidR="008E6F88">
          <w:rPr>
            <w:webHidden/>
          </w:rPr>
          <w:tab/>
        </w:r>
        <w:r w:rsidR="008E6F88">
          <w:rPr>
            <w:webHidden/>
          </w:rPr>
          <w:fldChar w:fldCharType="begin"/>
        </w:r>
        <w:r w:rsidR="008E6F88">
          <w:rPr>
            <w:webHidden/>
          </w:rPr>
          <w:instrText xml:space="preserve"> PAGEREF _Toc87769103 \h </w:instrText>
        </w:r>
        <w:r w:rsidR="008E6F88">
          <w:rPr>
            <w:webHidden/>
          </w:rPr>
        </w:r>
        <w:r w:rsidR="008E6F88">
          <w:rPr>
            <w:webHidden/>
          </w:rPr>
          <w:fldChar w:fldCharType="separate"/>
        </w:r>
        <w:r w:rsidR="008E6F88">
          <w:rPr>
            <w:webHidden/>
          </w:rPr>
          <w:t>15</w:t>
        </w:r>
        <w:r w:rsidR="008E6F88">
          <w:rPr>
            <w:webHidden/>
          </w:rPr>
          <w:fldChar w:fldCharType="end"/>
        </w:r>
      </w:hyperlink>
    </w:p>
    <w:p w14:paraId="6CDB4F7D" w14:textId="3A38E06A" w:rsidR="008E6F88" w:rsidRDefault="001B4BB6">
      <w:pPr>
        <w:pStyle w:val="TableofFigures"/>
        <w:rPr>
          <w:rFonts w:asciiTheme="minorHAnsi" w:hAnsiTheme="minorHAnsi"/>
          <w:sz w:val="22"/>
        </w:rPr>
      </w:pPr>
      <w:hyperlink w:anchor="_Toc87769104" w:history="1">
        <w:r w:rsidR="008E6F88" w:rsidRPr="00554820">
          <w:rPr>
            <w:rStyle w:val="Hyperlink"/>
          </w:rPr>
          <w:t xml:space="preserve">Table 9. </w:t>
        </w:r>
        <w:r w:rsidR="008E6F88">
          <w:rPr>
            <w:rFonts w:asciiTheme="minorHAnsi" w:hAnsiTheme="minorHAnsi"/>
            <w:sz w:val="22"/>
          </w:rPr>
          <w:tab/>
        </w:r>
        <w:r w:rsidR="008E6F88" w:rsidRPr="00554820">
          <w:rPr>
            <w:rStyle w:val="Hyperlink"/>
          </w:rPr>
          <w:t>Water Conservancy Property Tax Revenue, 2021-2047</w:t>
        </w:r>
        <w:r w:rsidR="008E6F88">
          <w:rPr>
            <w:webHidden/>
          </w:rPr>
          <w:tab/>
        </w:r>
        <w:r w:rsidR="008E6F88">
          <w:rPr>
            <w:webHidden/>
          </w:rPr>
          <w:fldChar w:fldCharType="begin"/>
        </w:r>
        <w:r w:rsidR="008E6F88">
          <w:rPr>
            <w:webHidden/>
          </w:rPr>
          <w:instrText xml:space="preserve"> PAGEREF _Toc87769104 \h </w:instrText>
        </w:r>
        <w:r w:rsidR="008E6F88">
          <w:rPr>
            <w:webHidden/>
          </w:rPr>
        </w:r>
        <w:r w:rsidR="008E6F88">
          <w:rPr>
            <w:webHidden/>
          </w:rPr>
          <w:fldChar w:fldCharType="separate"/>
        </w:r>
        <w:r w:rsidR="008E6F88">
          <w:rPr>
            <w:webHidden/>
          </w:rPr>
          <w:t>16</w:t>
        </w:r>
        <w:r w:rsidR="008E6F88">
          <w:rPr>
            <w:webHidden/>
          </w:rPr>
          <w:fldChar w:fldCharType="end"/>
        </w:r>
      </w:hyperlink>
    </w:p>
    <w:p w14:paraId="34855E47" w14:textId="770A5D8A" w:rsidR="008E6F88" w:rsidRDefault="001B4BB6">
      <w:pPr>
        <w:pStyle w:val="TableofFigures"/>
        <w:rPr>
          <w:rFonts w:asciiTheme="minorHAnsi" w:hAnsiTheme="minorHAnsi"/>
          <w:sz w:val="22"/>
        </w:rPr>
      </w:pPr>
      <w:hyperlink w:anchor="_Toc87769105" w:history="1">
        <w:r w:rsidR="008E6F88" w:rsidRPr="00554820">
          <w:rPr>
            <w:rStyle w:val="Hyperlink"/>
          </w:rPr>
          <w:t xml:space="preserve">Table 10. </w:t>
        </w:r>
        <w:r w:rsidR="008E6F88">
          <w:rPr>
            <w:rFonts w:asciiTheme="minorHAnsi" w:hAnsiTheme="minorHAnsi"/>
            <w:sz w:val="22"/>
          </w:rPr>
          <w:tab/>
        </w:r>
        <w:r w:rsidR="008E6F88" w:rsidRPr="00554820">
          <w:rPr>
            <w:rStyle w:val="Hyperlink"/>
          </w:rPr>
          <w:t>Colorado Springs DDA Property Tax Revenue, 2012-2047</w:t>
        </w:r>
        <w:r w:rsidR="008E6F88">
          <w:rPr>
            <w:webHidden/>
          </w:rPr>
          <w:tab/>
        </w:r>
        <w:r w:rsidR="008E6F88">
          <w:rPr>
            <w:webHidden/>
          </w:rPr>
          <w:fldChar w:fldCharType="begin"/>
        </w:r>
        <w:r w:rsidR="008E6F88">
          <w:rPr>
            <w:webHidden/>
          </w:rPr>
          <w:instrText xml:space="preserve"> PAGEREF _Toc87769105 \h </w:instrText>
        </w:r>
        <w:r w:rsidR="008E6F88">
          <w:rPr>
            <w:webHidden/>
          </w:rPr>
        </w:r>
        <w:r w:rsidR="008E6F88">
          <w:rPr>
            <w:webHidden/>
          </w:rPr>
          <w:fldChar w:fldCharType="separate"/>
        </w:r>
        <w:r w:rsidR="008E6F88">
          <w:rPr>
            <w:webHidden/>
          </w:rPr>
          <w:t>18</w:t>
        </w:r>
        <w:r w:rsidR="008E6F88">
          <w:rPr>
            <w:webHidden/>
          </w:rPr>
          <w:fldChar w:fldCharType="end"/>
        </w:r>
      </w:hyperlink>
    </w:p>
    <w:p w14:paraId="7B7EAAF9" w14:textId="73F7FA9F" w:rsidR="008E6F88" w:rsidRDefault="001B4BB6">
      <w:pPr>
        <w:pStyle w:val="TableofFigures"/>
        <w:rPr>
          <w:rFonts w:asciiTheme="minorHAnsi" w:hAnsiTheme="minorHAnsi"/>
          <w:sz w:val="22"/>
        </w:rPr>
      </w:pPr>
      <w:hyperlink w:anchor="_Toc87769106" w:history="1">
        <w:r w:rsidR="008E6F88" w:rsidRPr="00554820">
          <w:rPr>
            <w:rStyle w:val="Hyperlink"/>
          </w:rPr>
          <w:t xml:space="preserve">Table 11. </w:t>
        </w:r>
        <w:r w:rsidR="008E6F88">
          <w:rPr>
            <w:rFonts w:asciiTheme="minorHAnsi" w:hAnsiTheme="minorHAnsi"/>
            <w:sz w:val="22"/>
          </w:rPr>
          <w:tab/>
        </w:r>
        <w:r w:rsidR="008E6F88" w:rsidRPr="00554820">
          <w:rPr>
            <w:rStyle w:val="Hyperlink"/>
          </w:rPr>
          <w:t>Sales Tax Increment, 2021-2046</w:t>
        </w:r>
        <w:r w:rsidR="008E6F88">
          <w:rPr>
            <w:webHidden/>
          </w:rPr>
          <w:tab/>
        </w:r>
        <w:r w:rsidR="008E6F88">
          <w:rPr>
            <w:webHidden/>
          </w:rPr>
          <w:fldChar w:fldCharType="begin"/>
        </w:r>
        <w:r w:rsidR="008E6F88">
          <w:rPr>
            <w:webHidden/>
          </w:rPr>
          <w:instrText xml:space="preserve"> PAGEREF _Toc87769106 \h </w:instrText>
        </w:r>
        <w:r w:rsidR="008E6F88">
          <w:rPr>
            <w:webHidden/>
          </w:rPr>
        </w:r>
        <w:r w:rsidR="008E6F88">
          <w:rPr>
            <w:webHidden/>
          </w:rPr>
          <w:fldChar w:fldCharType="separate"/>
        </w:r>
        <w:r w:rsidR="008E6F88">
          <w:rPr>
            <w:webHidden/>
          </w:rPr>
          <w:t>20</w:t>
        </w:r>
        <w:r w:rsidR="008E6F88">
          <w:rPr>
            <w:webHidden/>
          </w:rPr>
          <w:fldChar w:fldCharType="end"/>
        </w:r>
      </w:hyperlink>
    </w:p>
    <w:p w14:paraId="2D681650" w14:textId="457202D9" w:rsidR="008E69DC" w:rsidRPr="008E69DC" w:rsidRDefault="008E69DC" w:rsidP="008E69DC">
      <w:pPr>
        <w:pStyle w:val="TableofFigures"/>
      </w:pPr>
      <w:r>
        <w:fldChar w:fldCharType="end"/>
      </w:r>
    </w:p>
    <w:p w14:paraId="0D2CD02F" w14:textId="77777777" w:rsidR="00034144" w:rsidRDefault="00034144" w:rsidP="009C3008">
      <w:pPr>
        <w:pStyle w:val="TOCHeading"/>
        <w:pageBreakBefore w:val="0"/>
        <w:spacing w:before="840"/>
      </w:pPr>
      <w:r>
        <w:t>List of Figures</w:t>
      </w:r>
    </w:p>
    <w:p w14:paraId="43AC8ECE" w14:textId="615565AE" w:rsidR="008E6F88" w:rsidRDefault="00CC41CC">
      <w:pPr>
        <w:pStyle w:val="TableofFigures"/>
        <w:rPr>
          <w:rFonts w:asciiTheme="minorHAnsi" w:hAnsiTheme="minorHAnsi"/>
          <w:sz w:val="22"/>
        </w:rPr>
      </w:pPr>
      <w:r>
        <w:fldChar w:fldCharType="begin"/>
      </w:r>
      <w:r>
        <w:instrText xml:space="preserve"> TOC \h \z \c "Figure" </w:instrText>
      </w:r>
      <w:r>
        <w:fldChar w:fldCharType="separate"/>
      </w:r>
      <w:hyperlink w:anchor="_Toc87769029" w:history="1">
        <w:r w:rsidR="008E6F88" w:rsidRPr="00564B42">
          <w:rPr>
            <w:rStyle w:val="Hyperlink"/>
          </w:rPr>
          <w:t xml:space="preserve">Figure 1. </w:t>
        </w:r>
        <w:r w:rsidR="008E6F88">
          <w:rPr>
            <w:rFonts w:asciiTheme="minorHAnsi" w:hAnsiTheme="minorHAnsi"/>
            <w:sz w:val="22"/>
          </w:rPr>
          <w:tab/>
        </w:r>
        <w:r w:rsidR="008E6F88" w:rsidRPr="00564B42">
          <w:rPr>
            <w:rStyle w:val="Hyperlink"/>
          </w:rPr>
          <w:t>City Gate 2.0 URA Boundary</w:t>
        </w:r>
        <w:r w:rsidR="008E6F88">
          <w:rPr>
            <w:webHidden/>
          </w:rPr>
          <w:tab/>
        </w:r>
        <w:r w:rsidR="008E6F88">
          <w:rPr>
            <w:webHidden/>
          </w:rPr>
          <w:fldChar w:fldCharType="begin"/>
        </w:r>
        <w:r w:rsidR="008E6F88">
          <w:rPr>
            <w:webHidden/>
          </w:rPr>
          <w:instrText xml:space="preserve"> PAGEREF _Toc87769029 \h </w:instrText>
        </w:r>
        <w:r w:rsidR="008E6F88">
          <w:rPr>
            <w:webHidden/>
          </w:rPr>
        </w:r>
        <w:r w:rsidR="008E6F88">
          <w:rPr>
            <w:webHidden/>
          </w:rPr>
          <w:fldChar w:fldCharType="separate"/>
        </w:r>
        <w:r w:rsidR="008E6F88">
          <w:rPr>
            <w:webHidden/>
          </w:rPr>
          <w:t>5</w:t>
        </w:r>
        <w:r w:rsidR="008E6F88">
          <w:rPr>
            <w:webHidden/>
          </w:rPr>
          <w:fldChar w:fldCharType="end"/>
        </w:r>
      </w:hyperlink>
    </w:p>
    <w:p w14:paraId="4DEF48FB" w14:textId="75EE00BA" w:rsidR="008E6F88" w:rsidRDefault="001B4BB6">
      <w:pPr>
        <w:pStyle w:val="TableofFigures"/>
        <w:rPr>
          <w:rFonts w:asciiTheme="minorHAnsi" w:hAnsiTheme="minorHAnsi"/>
          <w:sz w:val="22"/>
        </w:rPr>
      </w:pPr>
      <w:hyperlink w:anchor="_Toc87769030" w:history="1">
        <w:r w:rsidR="008E6F88" w:rsidRPr="00564B42">
          <w:rPr>
            <w:rStyle w:val="Hyperlink"/>
          </w:rPr>
          <w:t xml:space="preserve">Figure 2. </w:t>
        </w:r>
        <w:r w:rsidR="008E6F88">
          <w:rPr>
            <w:rFonts w:asciiTheme="minorHAnsi" w:hAnsiTheme="minorHAnsi"/>
            <w:sz w:val="22"/>
          </w:rPr>
          <w:tab/>
        </w:r>
        <w:r w:rsidR="008E6F88" w:rsidRPr="00564B42">
          <w:rPr>
            <w:rStyle w:val="Hyperlink"/>
          </w:rPr>
          <w:t>City Gate Site Plan</w:t>
        </w:r>
        <w:r w:rsidR="008E6F88">
          <w:rPr>
            <w:webHidden/>
          </w:rPr>
          <w:tab/>
        </w:r>
        <w:r w:rsidR="008E6F88">
          <w:rPr>
            <w:webHidden/>
          </w:rPr>
          <w:fldChar w:fldCharType="begin"/>
        </w:r>
        <w:r w:rsidR="008E6F88">
          <w:rPr>
            <w:webHidden/>
          </w:rPr>
          <w:instrText xml:space="preserve"> PAGEREF _Toc87769030 \h </w:instrText>
        </w:r>
        <w:r w:rsidR="008E6F88">
          <w:rPr>
            <w:webHidden/>
          </w:rPr>
        </w:r>
        <w:r w:rsidR="008E6F88">
          <w:rPr>
            <w:webHidden/>
          </w:rPr>
          <w:fldChar w:fldCharType="separate"/>
        </w:r>
        <w:r w:rsidR="008E6F88">
          <w:rPr>
            <w:webHidden/>
          </w:rPr>
          <w:t>7</w:t>
        </w:r>
        <w:r w:rsidR="008E6F88">
          <w:rPr>
            <w:webHidden/>
          </w:rPr>
          <w:fldChar w:fldCharType="end"/>
        </w:r>
      </w:hyperlink>
    </w:p>
    <w:p w14:paraId="7F3B3221" w14:textId="6FCF9E58" w:rsidR="00CC41CC" w:rsidRDefault="00CC41CC" w:rsidP="009C3008">
      <w:pPr>
        <w:pStyle w:val="TableofFigures"/>
      </w:pPr>
      <w:r>
        <w:fldChar w:fldCharType="end"/>
      </w:r>
    </w:p>
    <w:p w14:paraId="1CFF1F57" w14:textId="7D25EC67" w:rsidR="001D1210" w:rsidRDefault="001D1210">
      <w:pPr>
        <w:spacing w:after="200" w:line="276" w:lineRule="auto"/>
      </w:pPr>
    </w:p>
    <w:p w14:paraId="0262101F" w14:textId="62D52460" w:rsidR="00034144" w:rsidRDefault="00034144" w:rsidP="00034144"/>
    <w:p w14:paraId="07111BA1" w14:textId="77777777" w:rsidR="00034144" w:rsidRPr="00034144" w:rsidRDefault="00034144" w:rsidP="00034144"/>
    <w:p w14:paraId="365DA2F8" w14:textId="77777777" w:rsidR="00034144" w:rsidRDefault="00034144" w:rsidP="00034144">
      <w:pPr>
        <w:sectPr w:rsidR="00034144" w:rsidSect="00DB1BFC">
          <w:headerReference w:type="default" r:id="rId9"/>
          <w:pgSz w:w="12240" w:h="15840" w:code="1"/>
          <w:pgMar w:top="2160" w:right="1080" w:bottom="1008" w:left="1800" w:header="720" w:footer="720" w:gutter="0"/>
          <w:cols w:space="720"/>
          <w:titlePg/>
          <w:docGrid w:linePitch="360"/>
        </w:sectPr>
      </w:pPr>
    </w:p>
    <w:p w14:paraId="4141C665" w14:textId="6B743FD5" w:rsidR="00034144" w:rsidRDefault="00721D62" w:rsidP="003856FA">
      <w:pPr>
        <w:pStyle w:val="ChapterHeading"/>
      </w:pPr>
      <w:bookmarkStart w:id="1" w:name="_Toc87769035"/>
      <w:r>
        <w:lastRenderedPageBreak/>
        <w:t>Introduction</w:t>
      </w:r>
      <w:bookmarkEnd w:id="1"/>
    </w:p>
    <w:p w14:paraId="5F645B07" w14:textId="54CAA5CE" w:rsidR="004B50E8" w:rsidRDefault="00EC4755" w:rsidP="00721D62">
      <w:pPr>
        <w:spacing w:after="160"/>
      </w:pPr>
      <w:r>
        <w:t xml:space="preserve">Economic &amp; Planning Systems (EPS) has evaluated the proposed Weidner Development to be constructed around Switchback Stadium, which is known as City Gate 2.0.  </w:t>
      </w:r>
      <w:r w:rsidR="00721D62">
        <w:t xml:space="preserve">This report includes a summary of the expected fiscal impacts of the site included in the </w:t>
      </w:r>
      <w:r w:rsidR="002115B1">
        <w:t>City Gate 2.0</w:t>
      </w:r>
      <w:r w:rsidR="00721D62">
        <w:t xml:space="preserve"> Urban Renewal Plan (Plan) in El Paso County (the County). </w:t>
      </w:r>
      <w:r w:rsidR="004B50E8">
        <w:t xml:space="preserve">The El Paso County Impact Report for </w:t>
      </w:r>
      <w:r w:rsidR="002115B1">
        <w:t>City Gate 2.0</w:t>
      </w:r>
      <w:r w:rsidR="004B50E8">
        <w:t xml:space="preserve"> Urban Renewal Area (report) was prepared by </w:t>
      </w:r>
      <w:r>
        <w:t xml:space="preserve">EPS </w:t>
      </w:r>
      <w:r w:rsidR="004B50E8">
        <w:t>) for the Colorado Springs Urban Renewal Authority (</w:t>
      </w:r>
      <w:r w:rsidR="00FD6623">
        <w:t>“</w:t>
      </w:r>
      <w:r w:rsidR="004B50E8">
        <w:t>CSURA</w:t>
      </w:r>
      <w:r w:rsidR="00FD6623">
        <w:t>”</w:t>
      </w:r>
      <w:r w:rsidR="004B50E8">
        <w:t xml:space="preserve"> or </w:t>
      </w:r>
      <w:r w:rsidR="00FD6623">
        <w:t>“</w:t>
      </w:r>
      <w:r w:rsidR="004B50E8">
        <w:t>Authority</w:t>
      </w:r>
      <w:r w:rsidR="00FD6623">
        <w:t>”</w:t>
      </w:r>
      <w:r w:rsidR="004B50E8">
        <w:t xml:space="preserve">). </w:t>
      </w:r>
    </w:p>
    <w:p w14:paraId="3E513249" w14:textId="5F1C5052" w:rsidR="00721D62" w:rsidRDefault="004B50E8" w:rsidP="00721D62">
      <w:pPr>
        <w:spacing w:after="160"/>
      </w:pPr>
      <w:r>
        <w:t xml:space="preserve">The report includes a summary of forecasted property tax revenues as well as El Paso County fiscal and service impacts associated with development in accordance with the Urban Renewal Plan. </w:t>
      </w:r>
      <w:r w:rsidR="00721D62">
        <w:t>It specifically responds to the requirements outlined in C.R.S. 31-25-107 (3.5):</w:t>
      </w:r>
    </w:p>
    <w:p w14:paraId="4C02EA3E" w14:textId="77777777" w:rsidR="00721D62" w:rsidRDefault="00721D62" w:rsidP="00721D62">
      <w:r w:rsidRPr="00766702">
        <w:t>C.R.S. 31-25-107: APPROVAL OF URBAN RENEWAL PLANS BY THE LOCAL GOVERNING BODY</w:t>
      </w:r>
    </w:p>
    <w:p w14:paraId="26E1308E" w14:textId="160C7349" w:rsidR="00721D62" w:rsidRDefault="00721D62" w:rsidP="00721D62">
      <w:pPr>
        <w:ind w:left="780" w:hanging="780"/>
      </w:pPr>
      <w:r>
        <w:t>(3.5)</w:t>
      </w:r>
      <w:r>
        <w:tab/>
      </w:r>
      <w:r w:rsidRPr="00766702">
        <w:t>“Prior to the approval of an urban renewal plan, the governing body shall submit such plan to the board of county commissioners, which shall include, at a minimum, the following information concerning the impact of such plan:</w:t>
      </w:r>
    </w:p>
    <w:p w14:paraId="28107DDF" w14:textId="77777777" w:rsidR="00721D62" w:rsidRDefault="00721D62" w:rsidP="00721D62">
      <w:pPr>
        <w:numPr>
          <w:ilvl w:val="0"/>
          <w:numId w:val="17"/>
        </w:numPr>
      </w:pPr>
      <w:r w:rsidRPr="00766702">
        <w:t>The estimated duration of time to complete the urban renewal project;</w:t>
      </w:r>
    </w:p>
    <w:p w14:paraId="1BB99607" w14:textId="77777777" w:rsidR="00721D62" w:rsidRDefault="00721D62" w:rsidP="00721D62">
      <w:pPr>
        <w:numPr>
          <w:ilvl w:val="0"/>
          <w:numId w:val="17"/>
        </w:numPr>
      </w:pPr>
      <w:r w:rsidRPr="00766702">
        <w:t xml:space="preserve">The estimated annual property tax increment to be generated by the urban renewal project and the portion of such property tax increment to be allocated during this period to fund the urban renewal </w:t>
      </w:r>
      <w:proofErr w:type="gramStart"/>
      <w:r w:rsidRPr="00766702">
        <w:t>project;</w:t>
      </w:r>
      <w:proofErr w:type="gramEnd"/>
    </w:p>
    <w:p w14:paraId="39BD3EFE" w14:textId="77777777" w:rsidR="00721D62" w:rsidRDefault="00721D62" w:rsidP="00721D62">
      <w:pPr>
        <w:numPr>
          <w:ilvl w:val="0"/>
          <w:numId w:val="17"/>
        </w:numPr>
      </w:pPr>
      <w:r w:rsidRPr="00766702">
        <w:t>An estimate of the impact of the urban renewal project on county revenues and on the cost and extent of additional county infrastructure and services required to serve development within the proposed urban renewal area, and the benefit of improvements within the urban renewal area to existing county infrastructure;</w:t>
      </w:r>
    </w:p>
    <w:p w14:paraId="2C2675CF" w14:textId="77777777" w:rsidR="00721D62" w:rsidRDefault="00721D62" w:rsidP="00721D62">
      <w:pPr>
        <w:numPr>
          <w:ilvl w:val="0"/>
          <w:numId w:val="17"/>
        </w:numPr>
      </w:pPr>
      <w:r w:rsidRPr="00766702">
        <w:t>A statement setting forth the method under which the authority or the municipality will finance, or that agreements are in place to finance, any additional county infrastructure and services required to serve development in the urban renewal area for the period in which all or any portion of the property taxes described in subparagraph (ii) of paragraph (a) of subsection (9) of this section and levied by a county are paid to the authority; and</w:t>
      </w:r>
    </w:p>
    <w:p w14:paraId="3D9F3D84" w14:textId="136C31FF" w:rsidR="00721D62" w:rsidRDefault="00721D62" w:rsidP="00AB0DC8">
      <w:pPr>
        <w:numPr>
          <w:ilvl w:val="0"/>
          <w:numId w:val="17"/>
        </w:numPr>
        <w:spacing w:after="200" w:line="276" w:lineRule="auto"/>
        <w:ind w:right="-180"/>
      </w:pPr>
      <w:r w:rsidRPr="00766702">
        <w:t>Any other estimated impacts of the urban renewal project on county services or revenues.”</w:t>
      </w:r>
      <w:r>
        <w:br w:type="page"/>
      </w:r>
    </w:p>
    <w:p w14:paraId="418ED6FC" w14:textId="48E54249" w:rsidR="00721D62" w:rsidRDefault="00721D62" w:rsidP="00721D62">
      <w:pPr>
        <w:pStyle w:val="Heading1"/>
      </w:pPr>
      <w:bookmarkStart w:id="2" w:name="_Toc87769036"/>
      <w:r>
        <w:lastRenderedPageBreak/>
        <w:t>Urban Renewal Plan Description</w:t>
      </w:r>
      <w:bookmarkEnd w:id="2"/>
    </w:p>
    <w:p w14:paraId="6981DC2D" w14:textId="36C5ECB7" w:rsidR="00497439" w:rsidRDefault="00615C85" w:rsidP="00721D62">
      <w:r>
        <w:t xml:space="preserve">The </w:t>
      </w:r>
      <w:r w:rsidR="002115B1">
        <w:t>City Gate 2.0</w:t>
      </w:r>
      <w:r>
        <w:t xml:space="preserve"> Urban Renewal Area (“URA” or “Plan Area”) </w:t>
      </w:r>
      <w:proofErr w:type="gramStart"/>
      <w:r>
        <w:t>is located in</w:t>
      </w:r>
      <w:proofErr w:type="gramEnd"/>
      <w:r>
        <w:t xml:space="preserve"> the City of Colorado Springs in El Paso County. The Plan Area is comprised of </w:t>
      </w:r>
      <w:r w:rsidR="00EC4755">
        <w:t xml:space="preserve">three blocks in downtown Colorado Springs, generally south of Cimarron </w:t>
      </w:r>
      <w:r w:rsidR="007901D7">
        <w:t>Street</w:t>
      </w:r>
      <w:r w:rsidR="00EC4755">
        <w:t xml:space="preserve"> and west of Sahwatch Street.  As shown below in </w:t>
      </w:r>
      <w:r w:rsidR="00EC4755">
        <w:rPr>
          <w:b/>
          <w:bCs/>
        </w:rPr>
        <w:t xml:space="preserve">Figure 1, </w:t>
      </w:r>
      <w:r w:rsidR="00EC4755">
        <w:t>the plan area wraps around the recently constructed Switchback Stadium, which is located at the corner of Cimarron and Sahwatch Streets.</w:t>
      </w:r>
    </w:p>
    <w:p w14:paraId="200DF107" w14:textId="5A7172AF" w:rsidR="00615C85" w:rsidRDefault="00615C85" w:rsidP="00907B29">
      <w:pPr>
        <w:pStyle w:val="Caption"/>
      </w:pPr>
      <w:bookmarkStart w:id="3" w:name="_Ref68177309"/>
      <w:bookmarkStart w:id="4" w:name="_Toc87769029"/>
      <w:r>
        <w:t xml:space="preserve">Figure </w:t>
      </w:r>
      <w:r w:rsidR="001B4BB6">
        <w:fldChar w:fldCharType="begin"/>
      </w:r>
      <w:r w:rsidR="001B4BB6">
        <w:instrText xml:space="preserve"> SEQ Figure \* ARABIC </w:instrText>
      </w:r>
      <w:r w:rsidR="001B4BB6">
        <w:fldChar w:fldCharType="separate"/>
      </w:r>
      <w:r w:rsidR="00256D14">
        <w:rPr>
          <w:noProof/>
        </w:rPr>
        <w:t>1</w:t>
      </w:r>
      <w:r w:rsidR="001B4BB6">
        <w:rPr>
          <w:noProof/>
        </w:rPr>
        <w:fldChar w:fldCharType="end"/>
      </w:r>
      <w:bookmarkEnd w:id="3"/>
      <w:r>
        <w:t xml:space="preserve">. </w:t>
      </w:r>
      <w:r>
        <w:tab/>
      </w:r>
      <w:r w:rsidR="002115B1">
        <w:t>City Gate 2.0</w:t>
      </w:r>
      <w:r>
        <w:t xml:space="preserve"> URA Boundary</w:t>
      </w:r>
      <w:bookmarkEnd w:id="4"/>
    </w:p>
    <w:p w14:paraId="38514700" w14:textId="714BA0FE" w:rsidR="00B554F1" w:rsidRDefault="002115B1">
      <w:pPr>
        <w:spacing w:after="200" w:line="276" w:lineRule="auto"/>
      </w:pPr>
      <w:r>
        <w:rPr>
          <w:noProof/>
        </w:rPr>
        <w:drawing>
          <wp:inline distT="0" distB="0" distL="0" distR="0" wp14:anchorId="7D6C1B7E" wp14:editId="6E7D5DED">
            <wp:extent cx="5029200" cy="5326380"/>
            <wp:effectExtent l="0" t="0" r="0" b="762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b="18158"/>
                    <a:stretch/>
                  </pic:blipFill>
                  <pic:spPr bwMode="auto">
                    <a:xfrm>
                      <a:off x="0" y="0"/>
                      <a:ext cx="5029200" cy="5326380"/>
                    </a:xfrm>
                    <a:prstGeom prst="rect">
                      <a:avLst/>
                    </a:prstGeom>
                    <a:ln>
                      <a:noFill/>
                    </a:ln>
                    <a:extLst>
                      <a:ext uri="{53640926-AAD7-44D8-BBD7-CCE9431645EC}">
                        <a14:shadowObscured xmlns:a14="http://schemas.microsoft.com/office/drawing/2010/main"/>
                      </a:ext>
                    </a:extLst>
                  </pic:spPr>
                </pic:pic>
              </a:graphicData>
            </a:graphic>
          </wp:inline>
        </w:drawing>
      </w:r>
      <w:r w:rsidR="00B554F1">
        <w:br w:type="page"/>
      </w:r>
    </w:p>
    <w:p w14:paraId="043B29FF" w14:textId="3D65D6C0" w:rsidR="00497439" w:rsidRDefault="00B554F1" w:rsidP="00B554F1">
      <w:pPr>
        <w:pStyle w:val="ChapterHeading"/>
      </w:pPr>
      <w:bookmarkStart w:id="5" w:name="_Toc87769037"/>
      <w:r>
        <w:lastRenderedPageBreak/>
        <w:t>Development Program</w:t>
      </w:r>
      <w:bookmarkEnd w:id="5"/>
    </w:p>
    <w:p w14:paraId="687B3BE3" w14:textId="4D5E0DEE" w:rsidR="00777D99" w:rsidRDefault="000B0FE6" w:rsidP="000B0FE6">
      <w:r w:rsidRPr="007901D7">
        <w:t xml:space="preserve">The proposed project for the Plan Area is </w:t>
      </w:r>
      <w:r w:rsidR="00EC4755" w:rsidRPr="008E6F88">
        <w:t xml:space="preserve">primarily </w:t>
      </w:r>
      <w:r w:rsidR="00F949B0" w:rsidRPr="007901D7">
        <w:t xml:space="preserve">residential development with </w:t>
      </w:r>
      <w:r w:rsidR="00E304F2" w:rsidRPr="008E6F88">
        <w:t xml:space="preserve">a small portion of retail to be constructed at the first level of each building. </w:t>
      </w:r>
      <w:r w:rsidR="0055756E">
        <w:t>A</w:t>
      </w:r>
      <w:r w:rsidR="00F949B0" w:rsidRPr="007901D7">
        <w:t xml:space="preserve">s shown in the site plan illustrated in </w:t>
      </w:r>
      <w:r w:rsidR="00E927B0" w:rsidRPr="007901D7">
        <w:rPr>
          <w:b/>
          <w:bCs/>
        </w:rPr>
        <w:fldChar w:fldCharType="begin"/>
      </w:r>
      <w:r w:rsidR="00E927B0" w:rsidRPr="007901D7">
        <w:rPr>
          <w:b/>
          <w:bCs/>
        </w:rPr>
        <w:instrText xml:space="preserve"> REF _Ref68178552 \h  \* MERGEFORMAT </w:instrText>
      </w:r>
      <w:r w:rsidR="00E927B0" w:rsidRPr="007901D7">
        <w:rPr>
          <w:b/>
          <w:bCs/>
        </w:rPr>
      </w:r>
      <w:r w:rsidR="00E927B0" w:rsidRPr="007901D7">
        <w:rPr>
          <w:b/>
          <w:bCs/>
        </w:rPr>
        <w:fldChar w:fldCharType="separate"/>
      </w:r>
      <w:r w:rsidR="00256D14" w:rsidRPr="007901D7">
        <w:rPr>
          <w:b/>
          <w:bCs/>
        </w:rPr>
        <w:t xml:space="preserve">Figure </w:t>
      </w:r>
      <w:r w:rsidR="00256D14" w:rsidRPr="007901D7">
        <w:rPr>
          <w:b/>
          <w:bCs/>
          <w:noProof/>
        </w:rPr>
        <w:t>2</w:t>
      </w:r>
      <w:r w:rsidR="00E927B0" w:rsidRPr="007901D7">
        <w:rPr>
          <w:b/>
          <w:bCs/>
        </w:rPr>
        <w:fldChar w:fldCharType="end"/>
      </w:r>
      <w:r w:rsidR="00E304F2" w:rsidRPr="008E6F88">
        <w:rPr>
          <w:b/>
          <w:bCs/>
        </w:rPr>
        <w:t xml:space="preserve"> </w:t>
      </w:r>
      <w:r w:rsidR="00E304F2" w:rsidRPr="008E6F88">
        <w:t>below</w:t>
      </w:r>
      <w:r w:rsidR="0055756E">
        <w:t>, e</w:t>
      </w:r>
      <w:r w:rsidR="00E304F2">
        <w:t>ach block will be developed with a single, wrap multi-family structure</w:t>
      </w:r>
      <w:r w:rsidR="0055756E">
        <w:t xml:space="preserve">.  While there are differences among the three blocks, which will be constructed as three phases, each building has </w:t>
      </w:r>
      <w:r w:rsidR="00E304F2">
        <w:t xml:space="preserve">approximately </w:t>
      </w:r>
      <w:r w:rsidR="00777D99">
        <w:t xml:space="preserve">400 units, </w:t>
      </w:r>
      <w:r w:rsidR="0055756E">
        <w:t xml:space="preserve">12,000 square feet of retail floor area, 700 </w:t>
      </w:r>
      <w:r w:rsidR="00777D99">
        <w:t>structured parking spaces</w:t>
      </w:r>
      <w:r w:rsidR="0055756E">
        <w:t xml:space="preserve">.  Approximately half of the parking will be dedicated to the </w:t>
      </w:r>
      <w:r w:rsidR="00777D99">
        <w:t>residents</w:t>
      </w:r>
      <w:r w:rsidR="0055756E">
        <w:t>, with the balance provided for public use.  Note that the developer will charge for use of the parking (both to residents and to public users)</w:t>
      </w:r>
      <w:r w:rsidR="00777D99">
        <w:t xml:space="preserve">.  </w:t>
      </w:r>
    </w:p>
    <w:p w14:paraId="076FDE01" w14:textId="1AF132FA" w:rsidR="007D423D" w:rsidRDefault="00777D99" w:rsidP="007D423D">
      <w:r>
        <w:t xml:space="preserve">The project includes </w:t>
      </w:r>
      <w:proofErr w:type="gramStart"/>
      <w:r>
        <w:t>a number of</w:t>
      </w:r>
      <w:proofErr w:type="gramEnd"/>
      <w:r>
        <w:t xml:space="preserve"> public improvements, total</w:t>
      </w:r>
      <w:r w:rsidR="007D423D">
        <w:t>ing</w:t>
      </w:r>
      <w:r>
        <w:t xml:space="preserve"> $55.6M.  The 869 public </w:t>
      </w:r>
      <w:r w:rsidR="007D423D">
        <w:t xml:space="preserve">parking </w:t>
      </w:r>
      <w:r>
        <w:t xml:space="preserve">spaces are expected to cost $32.9M.  </w:t>
      </w:r>
      <w:r w:rsidR="007901D7">
        <w:t>Pedestrian</w:t>
      </w:r>
      <w:r>
        <w:t xml:space="preserve"> plazas and public spaces will total $</w:t>
      </w:r>
      <w:r w:rsidR="00174C18">
        <w:t>3</w:t>
      </w:r>
      <w:r>
        <w:t>M. There are street impro</w:t>
      </w:r>
      <w:r w:rsidR="007901D7">
        <w:t>vements</w:t>
      </w:r>
      <w:r>
        <w:t>, utilities upgrades, and demolition cots that total $9.6M</w:t>
      </w:r>
      <w:r w:rsidR="00174C18">
        <w:t>.  Finally, the develop</w:t>
      </w:r>
      <w:r w:rsidR="007D423D">
        <w:t>er</w:t>
      </w:r>
      <w:r w:rsidR="00174C18">
        <w:t xml:space="preserve"> with spend approximately $10M on façade enhancements and public art for the project.  These </w:t>
      </w:r>
      <w:r w:rsidR="007901D7">
        <w:t>improvements</w:t>
      </w:r>
      <w:r w:rsidR="00174C18">
        <w:t xml:space="preserve"> are expected to help </w:t>
      </w:r>
      <w:r w:rsidR="007901D7">
        <w:t>activate</w:t>
      </w:r>
      <w:r w:rsidR="00174C18">
        <w:t xml:space="preserve"> downtown, recognizing that nearly 900 parking spaces for public use will help increase </w:t>
      </w:r>
      <w:r w:rsidR="007901D7">
        <w:t>visitation</w:t>
      </w:r>
      <w:r w:rsidR="00174C18">
        <w:t xml:space="preserve"> to the </w:t>
      </w:r>
      <w:r w:rsidR="007901D7">
        <w:t>stadium</w:t>
      </w:r>
      <w:r w:rsidR="00174C18">
        <w:t xml:space="preserve"> and other civic amenities downtown.</w:t>
      </w:r>
      <w:r w:rsidR="007D423D" w:rsidRPr="007D423D">
        <w:t xml:space="preserve"> </w:t>
      </w:r>
    </w:p>
    <w:p w14:paraId="4DF486CE" w14:textId="6216FD4C" w:rsidR="007D423D" w:rsidRDefault="007D423D" w:rsidP="007D423D">
      <w:r>
        <w:t xml:space="preserve">The </w:t>
      </w:r>
      <w:r w:rsidRPr="007901D7">
        <w:t>current plan calls for this development program</w:t>
      </w:r>
      <w:r>
        <w:t xml:space="preserve"> and set of public improvements. Actual</w:t>
      </w:r>
      <w:r w:rsidRPr="007901D7">
        <w:t xml:space="preserve"> units and square footage may see minor changes over the course of buildout. </w:t>
      </w:r>
    </w:p>
    <w:p w14:paraId="20E09AFF" w14:textId="38E47968" w:rsidR="00777D99" w:rsidRPr="007901D7" w:rsidRDefault="00777D99" w:rsidP="000B0FE6"/>
    <w:p w14:paraId="62AE0D7D" w14:textId="71281B68" w:rsidR="00A01A20" w:rsidRDefault="00A01A20" w:rsidP="00907B29">
      <w:pPr>
        <w:pStyle w:val="Caption"/>
      </w:pPr>
      <w:bookmarkStart w:id="6" w:name="_Ref68178552"/>
      <w:bookmarkStart w:id="7" w:name="_Toc87769030"/>
      <w:r>
        <w:lastRenderedPageBreak/>
        <w:t xml:space="preserve">Figure </w:t>
      </w:r>
      <w:r w:rsidR="001B4BB6">
        <w:fldChar w:fldCharType="begin"/>
      </w:r>
      <w:r w:rsidR="001B4BB6">
        <w:instrText xml:space="preserve"> SEQ Figure \* ARABIC </w:instrText>
      </w:r>
      <w:r w:rsidR="001B4BB6">
        <w:fldChar w:fldCharType="separate"/>
      </w:r>
      <w:r w:rsidR="00256D14">
        <w:rPr>
          <w:noProof/>
        </w:rPr>
        <w:t>2</w:t>
      </w:r>
      <w:r w:rsidR="001B4BB6">
        <w:rPr>
          <w:noProof/>
        </w:rPr>
        <w:fldChar w:fldCharType="end"/>
      </w:r>
      <w:bookmarkEnd w:id="6"/>
      <w:r>
        <w:t xml:space="preserve">. </w:t>
      </w:r>
      <w:r>
        <w:tab/>
      </w:r>
      <w:r w:rsidR="002115B1">
        <w:t>City Gate</w:t>
      </w:r>
      <w:r>
        <w:t xml:space="preserve"> Site Plan</w:t>
      </w:r>
      <w:bookmarkEnd w:id="7"/>
    </w:p>
    <w:p w14:paraId="2AD7C14B" w14:textId="16D42524" w:rsidR="007278C9" w:rsidRDefault="002115B1">
      <w:pPr>
        <w:spacing w:after="200" w:line="276" w:lineRule="auto"/>
      </w:pPr>
      <w:r>
        <w:rPr>
          <w:noProof/>
        </w:rPr>
        <w:drawing>
          <wp:inline distT="0" distB="0" distL="0" distR="0" wp14:anchorId="6DBEFAB5" wp14:editId="70289A8C">
            <wp:extent cx="5029200" cy="4434840"/>
            <wp:effectExtent l="0" t="0" r="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t="5227" r="33031" b="6137"/>
                    <a:stretch/>
                  </pic:blipFill>
                  <pic:spPr bwMode="auto">
                    <a:xfrm>
                      <a:off x="0" y="0"/>
                      <a:ext cx="5029200" cy="4434840"/>
                    </a:xfrm>
                    <a:prstGeom prst="rect">
                      <a:avLst/>
                    </a:prstGeom>
                    <a:ln>
                      <a:noFill/>
                    </a:ln>
                    <a:extLst>
                      <a:ext uri="{53640926-AAD7-44D8-BBD7-CCE9431645EC}">
                        <a14:shadowObscured xmlns:a14="http://schemas.microsoft.com/office/drawing/2010/main"/>
                      </a:ext>
                    </a:extLst>
                  </pic:spPr>
                </pic:pic>
              </a:graphicData>
            </a:graphic>
          </wp:inline>
        </w:drawing>
      </w:r>
    </w:p>
    <w:p w14:paraId="63A19431" w14:textId="27003E21" w:rsidR="008E6F88" w:rsidRDefault="008E6F88">
      <w:pPr>
        <w:spacing w:after="200" w:line="276" w:lineRule="auto"/>
      </w:pPr>
      <w:r>
        <w:br w:type="page"/>
      </w:r>
    </w:p>
    <w:p w14:paraId="4F5C3295" w14:textId="77777777" w:rsidR="00E304F2" w:rsidRDefault="00E304F2">
      <w:pPr>
        <w:spacing w:after="200" w:line="276" w:lineRule="auto"/>
      </w:pPr>
    </w:p>
    <w:p w14:paraId="7F496400" w14:textId="53934228" w:rsidR="00B554F1" w:rsidRDefault="00B554F1" w:rsidP="00B554F1">
      <w:pPr>
        <w:pStyle w:val="ChapterHeading"/>
      </w:pPr>
      <w:bookmarkStart w:id="8" w:name="_Toc87769038"/>
      <w:r>
        <w:t>County Fiscal Impact</w:t>
      </w:r>
      <w:bookmarkEnd w:id="8"/>
      <w:r w:rsidR="00EF56BB">
        <w:t xml:space="preserve"> </w:t>
      </w:r>
    </w:p>
    <w:p w14:paraId="6929DDD0" w14:textId="1DBB5A98" w:rsidR="00B554F1" w:rsidRDefault="00B554F1" w:rsidP="00B554F1">
      <w:proofErr w:type="gramStart"/>
      <w:r>
        <w:t>In order to</w:t>
      </w:r>
      <w:proofErr w:type="gramEnd"/>
      <w:r>
        <w:t xml:space="preserve"> estimate the anticipated impact of the development of the parcels included in the Plan area boundary on the County, EPS evaluated expected property tax revenues, infrastructure costs, and impacts on cost of service for the County. </w:t>
      </w:r>
    </w:p>
    <w:p w14:paraId="378F34B6" w14:textId="46173E4A" w:rsidR="00B554F1" w:rsidRDefault="00B554F1" w:rsidP="009C3008">
      <w:pPr>
        <w:pStyle w:val="Heading1"/>
      </w:pPr>
      <w:bookmarkStart w:id="9" w:name="_Toc87769039"/>
      <w:r>
        <w:t>Property Taxes</w:t>
      </w:r>
      <w:bookmarkEnd w:id="9"/>
    </w:p>
    <w:p w14:paraId="21051E89" w14:textId="5CCFF386" w:rsidR="00B554F1" w:rsidRDefault="007D5426" w:rsidP="00B554F1">
      <w:r>
        <w:t xml:space="preserve">CSURA is expected to keep 100 percent of the property tax revenues generated by the Plan increment, which includes any property tax that is generated by new development on the parcels included in the Plan </w:t>
      </w:r>
      <w:r w:rsidR="00FD6623">
        <w:t>A</w:t>
      </w:r>
      <w:r>
        <w:t>rea.</w:t>
      </w:r>
      <w:r w:rsidR="00945A8F">
        <w:t xml:space="preserve"> These revenues are necessary to </w:t>
      </w:r>
      <w:r w:rsidR="00D441EC">
        <w:t>allow the project to move forward and will be used to fund eligible improvements.</w:t>
      </w:r>
    </w:p>
    <w:p w14:paraId="7EEC5353" w14:textId="6B7B48D6" w:rsidR="00B554F1" w:rsidRDefault="00B554F1" w:rsidP="009C3008">
      <w:pPr>
        <w:pStyle w:val="Heading2"/>
      </w:pPr>
      <w:r>
        <w:t>Assumptions</w:t>
      </w:r>
    </w:p>
    <w:p w14:paraId="0243C61A" w14:textId="7BFE69AB" w:rsidR="00F3521B" w:rsidRDefault="00E66566" w:rsidP="007D423D">
      <w:r w:rsidRPr="007901D7">
        <w:t>To estimate potential property tax revenues</w:t>
      </w:r>
      <w:r w:rsidR="00D570C3" w:rsidRPr="007901D7">
        <w:t xml:space="preserve"> of </w:t>
      </w:r>
      <w:r w:rsidR="00BE0C03" w:rsidRPr="007901D7">
        <w:t>City Gate 2.0</w:t>
      </w:r>
      <w:r w:rsidRPr="007901D7">
        <w:t>, EPS has estimated market values for</w:t>
      </w:r>
      <w:r w:rsidR="00097C9E" w:rsidRPr="007901D7">
        <w:t xml:space="preserve"> </w:t>
      </w:r>
      <w:r w:rsidR="005A3417" w:rsidRPr="007901D7">
        <w:t>the multi-</w:t>
      </w:r>
      <w:r w:rsidR="007901D7" w:rsidRPr="007901D7">
        <w:t>family</w:t>
      </w:r>
      <w:r w:rsidR="005A3417" w:rsidRPr="007901D7">
        <w:t xml:space="preserve"> units at $312,000 per unit with the retail valued at $370 per square foot.  </w:t>
      </w:r>
      <w:r w:rsidR="009A1373" w:rsidRPr="007901D7">
        <w:t xml:space="preserve">These estimated values are based on </w:t>
      </w:r>
      <w:r w:rsidR="005A3417" w:rsidRPr="007901D7">
        <w:t xml:space="preserve">a </w:t>
      </w:r>
      <w:r w:rsidR="007901D7" w:rsidRPr="007901D7">
        <w:t>comparison</w:t>
      </w:r>
      <w:r w:rsidR="005A3417" w:rsidRPr="007901D7">
        <w:t xml:space="preserve"> of construction costs, assessor data, and comparable property research, for urban locations with </w:t>
      </w:r>
      <w:r w:rsidR="007901D7" w:rsidRPr="007901D7">
        <w:t>projects</w:t>
      </w:r>
      <w:r w:rsidR="005A3417" w:rsidRPr="007901D7">
        <w:t xml:space="preserve"> that have structured parking and a vertically integrated </w:t>
      </w:r>
      <w:r w:rsidR="007901D7" w:rsidRPr="007901D7">
        <w:t>mixed-use</w:t>
      </w:r>
      <w:r w:rsidR="005A3417" w:rsidRPr="007901D7">
        <w:t xml:space="preserve"> program.  EPS concludes that they are reasonable based on the </w:t>
      </w:r>
      <w:r w:rsidR="007901D7" w:rsidRPr="007901D7">
        <w:t>analysis</w:t>
      </w:r>
      <w:r w:rsidR="005A3417" w:rsidRPr="007901D7">
        <w:t xml:space="preserve">.  </w:t>
      </w:r>
    </w:p>
    <w:p w14:paraId="7750676C" w14:textId="31A8A8F0" w:rsidR="00B554F1" w:rsidRPr="00B554F1" w:rsidRDefault="00B554F1" w:rsidP="009C3008">
      <w:pPr>
        <w:pStyle w:val="Heading2"/>
      </w:pPr>
      <w:r>
        <w:t>Property Tax Base</w:t>
      </w:r>
    </w:p>
    <w:p w14:paraId="65C1CCB5" w14:textId="60C69BCD" w:rsidR="00721D62" w:rsidRDefault="0032446C" w:rsidP="00721D62">
      <w:r>
        <w:t xml:space="preserve">The current </w:t>
      </w:r>
      <w:r w:rsidR="00F40284">
        <w:t>assessed value of</w:t>
      </w:r>
      <w:r w:rsidR="00F3521B">
        <w:t xml:space="preserve"> </w:t>
      </w:r>
      <w:r w:rsidR="00AB0FA1">
        <w:t xml:space="preserve">properties </w:t>
      </w:r>
      <w:r>
        <w:t xml:space="preserve">in </w:t>
      </w:r>
      <w:r w:rsidR="00AB0FA1">
        <w:t xml:space="preserve">City Gate 2.0 </w:t>
      </w:r>
      <w:r>
        <w:t xml:space="preserve">are </w:t>
      </w:r>
      <w:r w:rsidR="00D441EC">
        <w:t xml:space="preserve">roughly </w:t>
      </w:r>
      <w:r w:rsidR="001752C6">
        <w:t>$</w:t>
      </w:r>
      <w:r w:rsidR="006E02AF">
        <w:t>1.1</w:t>
      </w:r>
      <w:r w:rsidR="00C852FC">
        <w:t>M</w:t>
      </w:r>
      <w:r w:rsidR="00D441EC">
        <w:t xml:space="preserve"> per year</w:t>
      </w:r>
      <w:r w:rsidR="001752C6">
        <w:t xml:space="preserve">, </w:t>
      </w:r>
      <w:r>
        <w:t xml:space="preserve">shown below in </w:t>
      </w:r>
      <w:r w:rsidRPr="0032446C">
        <w:rPr>
          <w:b/>
          <w:bCs/>
        </w:rPr>
        <w:fldChar w:fldCharType="begin"/>
      </w:r>
      <w:r w:rsidRPr="0032446C">
        <w:rPr>
          <w:b/>
          <w:bCs/>
        </w:rPr>
        <w:instrText xml:space="preserve"> REF _Ref68186138 \h </w:instrText>
      </w:r>
      <w:r>
        <w:rPr>
          <w:b/>
          <w:bCs/>
        </w:rPr>
        <w:instrText xml:space="preserve"> \* MERGEFORMAT </w:instrText>
      </w:r>
      <w:r w:rsidRPr="0032446C">
        <w:rPr>
          <w:b/>
          <w:bCs/>
        </w:rPr>
      </w:r>
      <w:r w:rsidRPr="0032446C">
        <w:rPr>
          <w:b/>
          <w:bCs/>
        </w:rPr>
        <w:fldChar w:fldCharType="separate"/>
      </w:r>
      <w:r w:rsidR="00256D14" w:rsidRPr="00256D14">
        <w:rPr>
          <w:b/>
          <w:bCs/>
        </w:rPr>
        <w:t xml:space="preserve">Table </w:t>
      </w:r>
      <w:r w:rsidR="007D423D">
        <w:rPr>
          <w:b/>
          <w:bCs/>
        </w:rPr>
        <w:t>1</w:t>
      </w:r>
      <w:r w:rsidRPr="0032446C">
        <w:rPr>
          <w:b/>
          <w:bCs/>
        </w:rPr>
        <w:fldChar w:fldCharType="end"/>
      </w:r>
      <w:r>
        <w:t xml:space="preserve">. </w:t>
      </w:r>
      <w:r w:rsidR="00450D61">
        <w:t>This base reflects the total value of the</w:t>
      </w:r>
      <w:r w:rsidR="00D441EC">
        <w:t xml:space="preserve"> </w:t>
      </w:r>
      <w:r w:rsidR="00450D61">
        <w:t xml:space="preserve">land </w:t>
      </w:r>
      <w:r w:rsidR="00AB0FA1">
        <w:t xml:space="preserve">and buildings/improvements on each </w:t>
      </w:r>
      <w:r w:rsidR="00D441EC">
        <w:t>parcel</w:t>
      </w:r>
      <w:r w:rsidR="00450D61">
        <w:t>. The assessment rate and mill levy are two universally used factors that generate revenue streams that are a portion of total valuation.</w:t>
      </w:r>
      <w:r>
        <w:t xml:space="preserve"> </w:t>
      </w:r>
      <w:r w:rsidR="00450D61">
        <w:t xml:space="preserve">The assessment rate for commercial property in Colorado </w:t>
      </w:r>
      <w:r w:rsidR="00D441EC">
        <w:t>is</w:t>
      </w:r>
      <w:r w:rsidR="00450D61">
        <w:t xml:space="preserve"> 29 percent</w:t>
      </w:r>
      <w:r w:rsidR="00AB0FA1">
        <w:t xml:space="preserve"> and residential property is 7.15 percent</w:t>
      </w:r>
      <w:r w:rsidR="00450D61">
        <w:t>.</w:t>
      </w:r>
      <w:r w:rsidR="00F3521B">
        <w:t xml:space="preserve"> Note that per State regulations, vacant land is classified as commercial (29</w:t>
      </w:r>
      <w:r w:rsidR="00700175">
        <w:t xml:space="preserve"> percent</w:t>
      </w:r>
      <w:r w:rsidR="00F3521B">
        <w:t>) while multifamily is assessed as residential (7.15</w:t>
      </w:r>
      <w:r w:rsidR="00700175">
        <w:t xml:space="preserve"> percent</w:t>
      </w:r>
      <w:r w:rsidR="00F3521B">
        <w:t>).</w:t>
      </w:r>
      <w:r w:rsidR="00450D61">
        <w:t xml:space="preserve"> </w:t>
      </w:r>
      <w:r>
        <w:t xml:space="preserve">The </w:t>
      </w:r>
      <w:r w:rsidR="001752C6">
        <w:t>202</w:t>
      </w:r>
      <w:r w:rsidR="009E3558">
        <w:t>1</w:t>
      </w:r>
      <w:r>
        <w:t xml:space="preserve"> mill levies for all parcels in the taxing district that includes the proposed Urban Renewal Area are shown in </w:t>
      </w:r>
      <w:r w:rsidR="005C0B59" w:rsidRPr="001752C6">
        <w:rPr>
          <w:b/>
          <w:bCs/>
        </w:rPr>
        <w:fldChar w:fldCharType="begin"/>
      </w:r>
      <w:r w:rsidR="005C0B59" w:rsidRPr="001752C6">
        <w:rPr>
          <w:b/>
          <w:bCs/>
        </w:rPr>
        <w:instrText xml:space="preserve"> REF _Ref68186297 \h </w:instrText>
      </w:r>
      <w:r w:rsidR="001752C6">
        <w:rPr>
          <w:b/>
          <w:bCs/>
        </w:rPr>
        <w:instrText xml:space="preserve"> \* MERGEFORMAT </w:instrText>
      </w:r>
      <w:r w:rsidR="005C0B59" w:rsidRPr="001752C6">
        <w:rPr>
          <w:b/>
          <w:bCs/>
        </w:rPr>
      </w:r>
      <w:r w:rsidR="005C0B59" w:rsidRPr="001752C6">
        <w:rPr>
          <w:b/>
          <w:bCs/>
        </w:rPr>
        <w:fldChar w:fldCharType="separate"/>
      </w:r>
      <w:r w:rsidR="00256D14" w:rsidRPr="00256D14">
        <w:rPr>
          <w:b/>
          <w:bCs/>
        </w:rPr>
        <w:t xml:space="preserve">Table </w:t>
      </w:r>
      <w:r w:rsidR="00256D14" w:rsidRPr="00256D14">
        <w:rPr>
          <w:b/>
          <w:bCs/>
          <w:noProof/>
        </w:rPr>
        <w:t>2</w:t>
      </w:r>
      <w:r w:rsidR="005C0B59" w:rsidRPr="001752C6">
        <w:rPr>
          <w:b/>
          <w:bCs/>
        </w:rPr>
        <w:fldChar w:fldCharType="end"/>
      </w:r>
      <w:r w:rsidR="005C0B59">
        <w:t>. The total mill levy</w:t>
      </w:r>
      <w:r w:rsidR="00E02E5A">
        <w:t xml:space="preserve"> in 202</w:t>
      </w:r>
      <w:r w:rsidR="009E3558">
        <w:t>1</w:t>
      </w:r>
      <w:r w:rsidR="005C0B59">
        <w:t xml:space="preserve"> </w:t>
      </w:r>
      <w:r w:rsidR="00E02E5A">
        <w:t>was</w:t>
      </w:r>
      <w:r w:rsidR="005C0B59">
        <w:t xml:space="preserve"> </w:t>
      </w:r>
      <w:r w:rsidR="00C919AC">
        <w:t>73.2650</w:t>
      </w:r>
      <w:r w:rsidR="005C0B59">
        <w:t xml:space="preserve">, which </w:t>
      </w:r>
      <w:r w:rsidR="005C0B59" w:rsidRPr="0008327A">
        <w:t>includes 7.</w:t>
      </w:r>
      <w:r w:rsidR="003F4E6D">
        <w:t>920</w:t>
      </w:r>
      <w:r w:rsidR="004972F6">
        <w:t>0</w:t>
      </w:r>
      <w:r w:rsidR="005C0B59" w:rsidRPr="0008327A">
        <w:t xml:space="preserve"> mills for</w:t>
      </w:r>
      <w:r w:rsidR="005C0B59">
        <w:t xml:space="preserve"> El Paso County (including</w:t>
      </w:r>
      <w:r w:rsidR="009E3558">
        <w:t xml:space="preserve"> El Paso County</w:t>
      </w:r>
      <w:r w:rsidR="006D0670">
        <w:t xml:space="preserve"> </w:t>
      </w:r>
      <w:r w:rsidR="003E3EEA">
        <w:t>R</w:t>
      </w:r>
      <w:r w:rsidR="005C0B59">
        <w:t xml:space="preserve">oad and </w:t>
      </w:r>
      <w:r w:rsidR="003E3EEA">
        <w:t>B</w:t>
      </w:r>
      <w:r w:rsidR="005C0B59">
        <w:t>ridge</w:t>
      </w:r>
      <w:r w:rsidR="00E02E5A">
        <w:t xml:space="preserve"> share</w:t>
      </w:r>
      <w:r w:rsidR="005C0B59">
        <w:t>)</w:t>
      </w:r>
      <w:r w:rsidR="001752C6">
        <w:t xml:space="preserve">. </w:t>
      </w:r>
    </w:p>
    <w:p w14:paraId="747AB779" w14:textId="1FAC228C" w:rsidR="0032446C" w:rsidRDefault="0032446C" w:rsidP="00907B29">
      <w:pPr>
        <w:pStyle w:val="Caption"/>
      </w:pPr>
      <w:bookmarkStart w:id="10" w:name="_Ref68186138"/>
      <w:bookmarkStart w:id="11" w:name="_Toc87769096"/>
      <w:r>
        <w:lastRenderedPageBreak/>
        <w:t xml:space="preserve">Table </w:t>
      </w:r>
      <w:r w:rsidR="001B4BB6">
        <w:fldChar w:fldCharType="begin"/>
      </w:r>
      <w:r w:rsidR="001B4BB6">
        <w:instrText xml:space="preserve"> SEQ Table \* ARABIC </w:instrText>
      </w:r>
      <w:r w:rsidR="001B4BB6">
        <w:fldChar w:fldCharType="separate"/>
      </w:r>
      <w:r w:rsidR="00582FB4">
        <w:rPr>
          <w:noProof/>
        </w:rPr>
        <w:t>1</w:t>
      </w:r>
      <w:r w:rsidR="001B4BB6">
        <w:rPr>
          <w:noProof/>
        </w:rPr>
        <w:fldChar w:fldCharType="end"/>
      </w:r>
      <w:bookmarkEnd w:id="10"/>
      <w:r>
        <w:t xml:space="preserve">. </w:t>
      </w:r>
      <w:r>
        <w:tab/>
        <w:t>Property Base Value, 202</w:t>
      </w:r>
      <w:r w:rsidR="009E3558">
        <w:t>1</w:t>
      </w:r>
      <w:bookmarkEnd w:id="11"/>
    </w:p>
    <w:p w14:paraId="7E93493A" w14:textId="19B7DB09" w:rsidR="0032446C" w:rsidRDefault="006E02AF" w:rsidP="009C3008">
      <w:pPr>
        <w:pStyle w:val="CaptionNext"/>
      </w:pPr>
      <w:r w:rsidRPr="006E02AF">
        <w:drawing>
          <wp:inline distT="0" distB="0" distL="0" distR="0" wp14:anchorId="496B7C87" wp14:editId="5AFE3E90">
            <wp:extent cx="4274820" cy="3070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b="4047"/>
                    <a:stretch/>
                  </pic:blipFill>
                  <pic:spPr bwMode="auto">
                    <a:xfrm>
                      <a:off x="0" y="0"/>
                      <a:ext cx="4274820" cy="3070860"/>
                    </a:xfrm>
                    <a:prstGeom prst="rect">
                      <a:avLst/>
                    </a:prstGeom>
                    <a:noFill/>
                    <a:ln>
                      <a:noFill/>
                    </a:ln>
                    <a:extLst>
                      <a:ext uri="{53640926-AAD7-44D8-BBD7-CCE9431645EC}">
                        <a14:shadowObscured xmlns:a14="http://schemas.microsoft.com/office/drawing/2010/main"/>
                      </a:ext>
                    </a:extLst>
                  </pic:spPr>
                </pic:pic>
              </a:graphicData>
            </a:graphic>
          </wp:inline>
        </w:drawing>
      </w:r>
    </w:p>
    <w:p w14:paraId="3F9BAECA" w14:textId="26BB8A0A" w:rsidR="0032446C" w:rsidRDefault="0032446C" w:rsidP="00907B29">
      <w:pPr>
        <w:pStyle w:val="Caption"/>
      </w:pPr>
      <w:bookmarkStart w:id="12" w:name="_Ref68186297"/>
      <w:bookmarkStart w:id="13" w:name="_Toc87769097"/>
      <w:r>
        <w:t xml:space="preserve">Table </w:t>
      </w:r>
      <w:r w:rsidR="001B4BB6">
        <w:fldChar w:fldCharType="begin"/>
      </w:r>
      <w:r w:rsidR="001B4BB6">
        <w:instrText xml:space="preserve"> SEQ Table \* ARABIC </w:instrText>
      </w:r>
      <w:r w:rsidR="001B4BB6">
        <w:fldChar w:fldCharType="separate"/>
      </w:r>
      <w:r w:rsidR="00582FB4">
        <w:rPr>
          <w:noProof/>
        </w:rPr>
        <w:t>2</w:t>
      </w:r>
      <w:r w:rsidR="001B4BB6">
        <w:rPr>
          <w:noProof/>
        </w:rPr>
        <w:fldChar w:fldCharType="end"/>
      </w:r>
      <w:bookmarkEnd w:id="12"/>
      <w:r>
        <w:t xml:space="preserve">. </w:t>
      </w:r>
      <w:r>
        <w:tab/>
        <w:t>Mill Levies, 202</w:t>
      </w:r>
      <w:r w:rsidR="009E3558">
        <w:t>1</w:t>
      </w:r>
      <w:bookmarkEnd w:id="13"/>
    </w:p>
    <w:p w14:paraId="54A1E5C7" w14:textId="7AF597F4" w:rsidR="002E353B" w:rsidRDefault="00F62D20" w:rsidP="00721D62">
      <w:r w:rsidRPr="00F62D20">
        <w:rPr>
          <w:noProof/>
        </w:rPr>
        <w:drawing>
          <wp:inline distT="0" distB="0" distL="0" distR="0" wp14:anchorId="1F88004D" wp14:editId="09C65C8C">
            <wp:extent cx="3581400" cy="2270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5096"/>
                    <a:stretch/>
                  </pic:blipFill>
                  <pic:spPr bwMode="auto">
                    <a:xfrm>
                      <a:off x="0" y="0"/>
                      <a:ext cx="3581400" cy="2270760"/>
                    </a:xfrm>
                    <a:prstGeom prst="rect">
                      <a:avLst/>
                    </a:prstGeom>
                    <a:noFill/>
                    <a:ln>
                      <a:noFill/>
                    </a:ln>
                    <a:extLst>
                      <a:ext uri="{53640926-AAD7-44D8-BBD7-CCE9431645EC}">
                        <a14:shadowObscured xmlns:a14="http://schemas.microsoft.com/office/drawing/2010/main"/>
                      </a:ext>
                    </a:extLst>
                  </pic:spPr>
                </pic:pic>
              </a:graphicData>
            </a:graphic>
          </wp:inline>
        </w:drawing>
      </w:r>
    </w:p>
    <w:p w14:paraId="19DD49F4" w14:textId="77777777" w:rsidR="007D423D" w:rsidRDefault="007D423D">
      <w:pPr>
        <w:spacing w:after="200" w:line="276" w:lineRule="auto"/>
        <w:rPr>
          <w:rFonts w:asciiTheme="majorHAnsi" w:eastAsiaTheme="majorEastAsia" w:hAnsiTheme="majorHAnsi" w:cstheme="majorBidi"/>
          <w:b/>
          <w:bCs/>
          <w:color w:val="203A70"/>
          <w:sz w:val="20"/>
          <w:szCs w:val="26"/>
        </w:rPr>
      </w:pPr>
      <w:r>
        <w:br w:type="page"/>
      </w:r>
    </w:p>
    <w:p w14:paraId="0478D4D1" w14:textId="081146FF" w:rsidR="00C64806" w:rsidRDefault="00C64806" w:rsidP="009C3008">
      <w:pPr>
        <w:pStyle w:val="Heading2A"/>
      </w:pPr>
      <w:r>
        <w:lastRenderedPageBreak/>
        <w:t>Property Tax Increment</w:t>
      </w:r>
    </w:p>
    <w:p w14:paraId="2A890CA0" w14:textId="30B1061B" w:rsidR="00C64806" w:rsidRPr="00DC54D3" w:rsidRDefault="00D44C18" w:rsidP="00C64806">
      <w:r>
        <w:t>Based on the assumptions stated above and information from the developer, the cumulative value of the residential development is estimated at $6</w:t>
      </w:r>
      <w:r w:rsidR="00B36490">
        <w:t>15</w:t>
      </w:r>
      <w:r>
        <w:t>.</w:t>
      </w:r>
      <w:r w:rsidR="00B36490">
        <w:t>2</w:t>
      </w:r>
      <w:r>
        <w:t xml:space="preserve"> million, and commercial development is estimated at $</w:t>
      </w:r>
      <w:r w:rsidR="00B36490">
        <w:t>21</w:t>
      </w:r>
      <w:r>
        <w:t>.</w:t>
      </w:r>
      <w:r w:rsidR="00B36490">
        <w:t>0</w:t>
      </w:r>
      <w:r>
        <w:t xml:space="preserve"> million, shown in </w:t>
      </w:r>
      <w:r w:rsidRPr="00D44C18">
        <w:rPr>
          <w:b/>
          <w:bCs/>
        </w:rPr>
        <w:fldChar w:fldCharType="begin"/>
      </w:r>
      <w:r w:rsidRPr="00D44C18">
        <w:rPr>
          <w:b/>
          <w:bCs/>
        </w:rPr>
        <w:instrText xml:space="preserve"> REF _Ref68505845 \h </w:instrText>
      </w:r>
      <w:r>
        <w:rPr>
          <w:b/>
          <w:bCs/>
        </w:rPr>
        <w:instrText xml:space="preserve"> \* MERGEFORMAT </w:instrText>
      </w:r>
      <w:r w:rsidRPr="00D44C18">
        <w:rPr>
          <w:b/>
          <w:bCs/>
        </w:rPr>
      </w:r>
      <w:r w:rsidRPr="00D44C18">
        <w:rPr>
          <w:b/>
          <w:bCs/>
        </w:rPr>
        <w:fldChar w:fldCharType="separate"/>
      </w:r>
      <w:r w:rsidR="00256D14" w:rsidRPr="00256D14">
        <w:rPr>
          <w:b/>
          <w:bCs/>
        </w:rPr>
        <w:t xml:space="preserve">Table </w:t>
      </w:r>
      <w:r w:rsidR="00256D14" w:rsidRPr="00256D14">
        <w:rPr>
          <w:b/>
          <w:bCs/>
          <w:noProof/>
        </w:rPr>
        <w:t>3</w:t>
      </w:r>
      <w:r w:rsidRPr="00D44C18">
        <w:rPr>
          <w:b/>
          <w:bCs/>
        </w:rPr>
        <w:fldChar w:fldCharType="end"/>
      </w:r>
      <w:r>
        <w:t xml:space="preserve">. </w:t>
      </w:r>
      <w:r w:rsidR="00C64806">
        <w:t>The future property taxes due to new development is referred to as the “Increment.</w:t>
      </w:r>
      <w:r w:rsidR="00F17729">
        <w:t>”</w:t>
      </w:r>
      <w:r w:rsidR="00C64806">
        <w:t xml:space="preserve"> </w:t>
      </w:r>
      <w:r w:rsidR="00C64806" w:rsidRPr="00C317DD">
        <w:t xml:space="preserve">The development of </w:t>
      </w:r>
      <w:r w:rsidR="004272DB">
        <w:t>City Gate</w:t>
      </w:r>
      <w:r w:rsidR="00F17729">
        <w:t xml:space="preserve"> </w:t>
      </w:r>
      <w:r w:rsidR="00C64806" w:rsidRPr="00C317DD">
        <w:t>over the next 25 years is expected to generate approximately $</w:t>
      </w:r>
      <w:r w:rsidR="004272DB">
        <w:t>51</w:t>
      </w:r>
      <w:r w:rsidR="007D7729">
        <w:t>.</w:t>
      </w:r>
      <w:r w:rsidR="00C75777">
        <w:t>3</w:t>
      </w:r>
      <w:r w:rsidR="0008327A" w:rsidRPr="00C317DD">
        <w:t xml:space="preserve"> </w:t>
      </w:r>
      <w:r w:rsidR="00C64806" w:rsidRPr="00C317DD">
        <w:t xml:space="preserve">million in property tax </w:t>
      </w:r>
      <w:r w:rsidR="00C64806" w:rsidRPr="00BA6526">
        <w:t xml:space="preserve">increment over the 25-year period, which equates to an average of approximately </w:t>
      </w:r>
      <w:r>
        <w:t>$</w:t>
      </w:r>
      <w:r w:rsidR="004272DB">
        <w:t>2.1 million</w:t>
      </w:r>
      <w:r w:rsidR="00C64806" w:rsidRPr="00BA6526">
        <w:t xml:space="preserve"> per year, as shown in</w:t>
      </w:r>
      <w:r w:rsidR="006A0D7F">
        <w:rPr>
          <w:b/>
          <w:bCs/>
        </w:rPr>
        <w:t xml:space="preserve"> </w:t>
      </w:r>
      <w:r w:rsidR="006A0D7F" w:rsidRPr="006A0D7F">
        <w:rPr>
          <w:b/>
          <w:bCs/>
        </w:rPr>
        <w:fldChar w:fldCharType="begin"/>
      </w:r>
      <w:r w:rsidR="006A0D7F" w:rsidRPr="006A0D7F">
        <w:rPr>
          <w:b/>
          <w:bCs/>
        </w:rPr>
        <w:instrText xml:space="preserve"> REF _Ref83905083 \h  \* MERGEFORMAT </w:instrText>
      </w:r>
      <w:r w:rsidR="006A0D7F" w:rsidRPr="006A0D7F">
        <w:rPr>
          <w:b/>
          <w:bCs/>
        </w:rPr>
      </w:r>
      <w:r w:rsidR="006A0D7F" w:rsidRPr="006A0D7F">
        <w:rPr>
          <w:b/>
          <w:bCs/>
        </w:rPr>
        <w:fldChar w:fldCharType="separate"/>
      </w:r>
      <w:r w:rsidR="00256D14" w:rsidRPr="00256D14">
        <w:rPr>
          <w:b/>
          <w:bCs/>
        </w:rPr>
        <w:t xml:space="preserve">Table </w:t>
      </w:r>
      <w:r w:rsidR="00256D14" w:rsidRPr="00256D14">
        <w:rPr>
          <w:b/>
          <w:bCs/>
          <w:noProof/>
        </w:rPr>
        <w:t>4</w:t>
      </w:r>
      <w:r w:rsidR="006A0D7F" w:rsidRPr="006A0D7F">
        <w:rPr>
          <w:b/>
          <w:bCs/>
        </w:rPr>
        <w:fldChar w:fldCharType="end"/>
      </w:r>
      <w:r w:rsidR="00C64806" w:rsidRPr="00BA6526">
        <w:t xml:space="preserve">. </w:t>
      </w:r>
      <w:r w:rsidR="00C64806" w:rsidRPr="00DC54D3">
        <w:t xml:space="preserve">Following the 25-year period, the parcels included in Plan </w:t>
      </w:r>
      <w:r w:rsidR="0008327A" w:rsidRPr="00DC54D3">
        <w:t>A</w:t>
      </w:r>
      <w:r w:rsidR="00C64806" w:rsidRPr="00DC54D3">
        <w:t>rea are expected to generate approximately $</w:t>
      </w:r>
      <w:r w:rsidR="004272DB">
        <w:t>3.7 million</w:t>
      </w:r>
      <w:r w:rsidR="00C64806" w:rsidRPr="00DC54D3">
        <w:t xml:space="preserve"> in total property taxes, which includes approximately $</w:t>
      </w:r>
      <w:r w:rsidR="00E15118">
        <w:t>236,900</w:t>
      </w:r>
      <w:r w:rsidR="00C64806" w:rsidRPr="00DC54D3">
        <w:t xml:space="preserve"> that is attributed to the base values and $</w:t>
      </w:r>
      <w:r w:rsidR="00E15118">
        <w:t>3.4 million</w:t>
      </w:r>
      <w:r w:rsidR="00C64806" w:rsidRPr="00DC54D3">
        <w:t xml:space="preserve"> that is generated by the increment or new development</w:t>
      </w:r>
      <w:r w:rsidR="00850E5F" w:rsidRPr="00DC54D3">
        <w:t>.</w:t>
      </w:r>
      <w:r w:rsidR="00C64806" w:rsidRPr="00DC54D3">
        <w:t xml:space="preserve"> </w:t>
      </w:r>
    </w:p>
    <w:p w14:paraId="7E1B3D67" w14:textId="79A260B8" w:rsidR="00F3789D" w:rsidRPr="00F3789D" w:rsidRDefault="00C64806" w:rsidP="00F3789D">
      <w:pPr>
        <w:pStyle w:val="Caption"/>
      </w:pPr>
      <w:bookmarkStart w:id="14" w:name="_Ref68505845"/>
      <w:bookmarkStart w:id="15" w:name="_Toc87769098"/>
      <w:r>
        <w:t xml:space="preserve">Table </w:t>
      </w:r>
      <w:r w:rsidR="001B4BB6">
        <w:fldChar w:fldCharType="begin"/>
      </w:r>
      <w:r w:rsidR="001B4BB6">
        <w:instrText xml:space="preserve"> SEQ Table \* ARABIC </w:instrText>
      </w:r>
      <w:r w:rsidR="001B4BB6">
        <w:fldChar w:fldCharType="separate"/>
      </w:r>
      <w:r w:rsidR="00582FB4">
        <w:rPr>
          <w:noProof/>
        </w:rPr>
        <w:t>3</w:t>
      </w:r>
      <w:r w:rsidR="001B4BB6">
        <w:rPr>
          <w:noProof/>
        </w:rPr>
        <w:fldChar w:fldCharType="end"/>
      </w:r>
      <w:bookmarkEnd w:id="14"/>
      <w:r>
        <w:t xml:space="preserve">. </w:t>
      </w:r>
      <w:r>
        <w:tab/>
      </w:r>
      <w:r w:rsidR="00B14CC1">
        <w:t>Development Value</w:t>
      </w:r>
      <w:r>
        <w:t>, 202</w:t>
      </w:r>
      <w:r w:rsidR="000D5105">
        <w:t>1</w:t>
      </w:r>
      <w:r>
        <w:t>-204</w:t>
      </w:r>
      <w:r w:rsidR="000D5105">
        <w:t>6</w:t>
      </w:r>
      <w:bookmarkEnd w:id="15"/>
    </w:p>
    <w:p w14:paraId="6FFC6387" w14:textId="39195600" w:rsidR="00F3789D" w:rsidRDefault="00B36490" w:rsidP="00C64806">
      <w:r w:rsidRPr="00B36490">
        <w:rPr>
          <w:noProof/>
        </w:rPr>
        <w:drawing>
          <wp:inline distT="0" distB="0" distL="0" distR="0" wp14:anchorId="3E19E3C6" wp14:editId="45E997E1">
            <wp:extent cx="5486400" cy="38587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3367"/>
                    <a:stretch/>
                  </pic:blipFill>
                  <pic:spPr bwMode="auto">
                    <a:xfrm>
                      <a:off x="0" y="0"/>
                      <a:ext cx="5486400" cy="3858768"/>
                    </a:xfrm>
                    <a:prstGeom prst="rect">
                      <a:avLst/>
                    </a:prstGeom>
                    <a:noFill/>
                    <a:ln>
                      <a:noFill/>
                    </a:ln>
                    <a:extLst>
                      <a:ext uri="{53640926-AAD7-44D8-BBD7-CCE9431645EC}">
                        <a14:shadowObscured xmlns:a14="http://schemas.microsoft.com/office/drawing/2010/main"/>
                      </a:ext>
                    </a:extLst>
                  </pic:spPr>
                </pic:pic>
              </a:graphicData>
            </a:graphic>
          </wp:inline>
        </w:drawing>
      </w:r>
    </w:p>
    <w:p w14:paraId="2E2E16E2" w14:textId="5EDC1423" w:rsidR="00B14CC1" w:rsidRDefault="00B14CC1" w:rsidP="00B14CC1">
      <w:pPr>
        <w:pStyle w:val="Caption"/>
      </w:pPr>
      <w:bookmarkStart w:id="16" w:name="_Ref83905083"/>
      <w:bookmarkStart w:id="17" w:name="_Toc87769099"/>
      <w:r>
        <w:lastRenderedPageBreak/>
        <w:t xml:space="preserve">Table </w:t>
      </w:r>
      <w:r w:rsidR="001B4BB6">
        <w:fldChar w:fldCharType="begin"/>
      </w:r>
      <w:r w:rsidR="001B4BB6">
        <w:instrText xml:space="preserve"> SEQ Table \* ARABIC </w:instrText>
      </w:r>
      <w:r w:rsidR="001B4BB6">
        <w:fldChar w:fldCharType="separate"/>
      </w:r>
      <w:r w:rsidR="00582FB4">
        <w:rPr>
          <w:noProof/>
        </w:rPr>
        <w:t>4</w:t>
      </w:r>
      <w:r w:rsidR="001B4BB6">
        <w:rPr>
          <w:noProof/>
        </w:rPr>
        <w:fldChar w:fldCharType="end"/>
      </w:r>
      <w:bookmarkEnd w:id="16"/>
      <w:r>
        <w:t xml:space="preserve">. </w:t>
      </w:r>
      <w:r>
        <w:tab/>
        <w:t>Property Tax Increment, 2021-2046</w:t>
      </w:r>
      <w:bookmarkEnd w:id="17"/>
    </w:p>
    <w:p w14:paraId="5B1B286E" w14:textId="34095C19" w:rsidR="00B14CC1" w:rsidRDefault="004272DB" w:rsidP="00B14CC1">
      <w:r w:rsidRPr="004272DB">
        <w:rPr>
          <w:noProof/>
        </w:rPr>
        <w:drawing>
          <wp:inline distT="0" distB="0" distL="0" distR="0" wp14:anchorId="422A80A0" wp14:editId="47FD9120">
            <wp:extent cx="5486400" cy="4078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3028"/>
                    <a:stretch/>
                  </pic:blipFill>
                  <pic:spPr bwMode="auto">
                    <a:xfrm>
                      <a:off x="0" y="0"/>
                      <a:ext cx="5486400" cy="4078224"/>
                    </a:xfrm>
                    <a:prstGeom prst="rect">
                      <a:avLst/>
                    </a:prstGeom>
                    <a:noFill/>
                    <a:ln>
                      <a:noFill/>
                    </a:ln>
                    <a:extLst>
                      <a:ext uri="{53640926-AAD7-44D8-BBD7-CCE9431645EC}">
                        <a14:shadowObscured xmlns:a14="http://schemas.microsoft.com/office/drawing/2010/main"/>
                      </a:ext>
                    </a:extLst>
                  </pic:spPr>
                </pic:pic>
              </a:graphicData>
            </a:graphic>
          </wp:inline>
        </w:drawing>
      </w:r>
    </w:p>
    <w:p w14:paraId="2F9E1C1F" w14:textId="77777777" w:rsidR="00B14CC1" w:rsidRDefault="00B14CC1">
      <w:pPr>
        <w:spacing w:after="200" w:line="276" w:lineRule="auto"/>
        <w:rPr>
          <w:rFonts w:asciiTheme="majorHAnsi" w:eastAsiaTheme="majorEastAsia" w:hAnsiTheme="majorHAnsi" w:cstheme="majorBidi"/>
          <w:b/>
          <w:bCs/>
          <w:color w:val="203A70"/>
          <w:spacing w:val="40"/>
          <w:sz w:val="28"/>
          <w:szCs w:val="28"/>
        </w:rPr>
      </w:pPr>
      <w:r>
        <w:br w:type="page"/>
      </w:r>
    </w:p>
    <w:p w14:paraId="7F9967BA" w14:textId="0D1311CA" w:rsidR="00BA6526" w:rsidRDefault="00BA6526" w:rsidP="00BA6526">
      <w:pPr>
        <w:pStyle w:val="Heading1"/>
      </w:pPr>
      <w:bookmarkStart w:id="18" w:name="_Toc87769040"/>
      <w:r>
        <w:lastRenderedPageBreak/>
        <w:t>Taxing District Impact</w:t>
      </w:r>
      <w:bookmarkEnd w:id="18"/>
    </w:p>
    <w:p w14:paraId="2DDEF1C1" w14:textId="3DB26354" w:rsidR="00D441EC" w:rsidRDefault="00D441EC" w:rsidP="00BA6526">
      <w:pPr>
        <w:pStyle w:val="Heading2A"/>
      </w:pPr>
      <w:r>
        <w:t>El Paso County Impact</w:t>
      </w:r>
    </w:p>
    <w:p w14:paraId="5659D401" w14:textId="19435BDB" w:rsidR="00DC5C30" w:rsidRDefault="00DC5C30" w:rsidP="00DC5C30">
      <w:bookmarkStart w:id="19" w:name="_Ref68503774"/>
      <w:r>
        <w:t xml:space="preserve">El Paso County property tax revenues, which include El Paso County (7.7550 mills) and El Paso County Road and Bridge (0.1650 mills), are based on the combined 7.92 mill levy. Existing property taxes refer to the “Base” and will continue to be collected by El Paso County. </w:t>
      </w:r>
      <w:r w:rsidRPr="00C317DD">
        <w:t xml:space="preserve">The </w:t>
      </w:r>
      <w:r>
        <w:t>c</w:t>
      </w:r>
      <w:r w:rsidRPr="00C317DD">
        <w:t>ounty’s share of the current property tax base is $</w:t>
      </w:r>
      <w:r w:rsidR="00964A09">
        <w:t>16,618</w:t>
      </w:r>
      <w:r>
        <w:t>, shown in</w:t>
      </w:r>
      <w:r>
        <w:rPr>
          <w:b/>
          <w:bCs/>
        </w:rPr>
        <w:t xml:space="preserve"> </w:t>
      </w:r>
      <w:r w:rsidRPr="00DC5C30">
        <w:rPr>
          <w:b/>
          <w:bCs/>
        </w:rPr>
        <w:fldChar w:fldCharType="begin"/>
      </w:r>
      <w:r w:rsidRPr="00DC5C30">
        <w:rPr>
          <w:b/>
          <w:bCs/>
        </w:rPr>
        <w:instrText xml:space="preserve"> REF _Ref87728398 \h  \* MERGEFORMAT </w:instrText>
      </w:r>
      <w:r w:rsidRPr="00DC5C30">
        <w:rPr>
          <w:b/>
          <w:bCs/>
        </w:rPr>
      </w:r>
      <w:r w:rsidRPr="00DC5C30">
        <w:rPr>
          <w:b/>
          <w:bCs/>
        </w:rPr>
        <w:fldChar w:fldCharType="separate"/>
      </w:r>
      <w:r w:rsidRPr="00DC5C30">
        <w:rPr>
          <w:b/>
          <w:bCs/>
        </w:rPr>
        <w:t xml:space="preserve">Table </w:t>
      </w:r>
      <w:r w:rsidRPr="00DC5C30">
        <w:rPr>
          <w:b/>
          <w:bCs/>
          <w:noProof/>
        </w:rPr>
        <w:t>5</w:t>
      </w:r>
      <w:r w:rsidRPr="00DC5C30">
        <w:rPr>
          <w:b/>
          <w:bCs/>
        </w:rPr>
        <w:fldChar w:fldCharType="end"/>
      </w:r>
      <w:r w:rsidRPr="00232D24">
        <w:t>.</w:t>
      </w:r>
      <w:r>
        <w:t xml:space="preserve"> This base amount is expected to grow at </w:t>
      </w:r>
      <w:r w:rsidR="009E1D9E">
        <w:t>3</w:t>
      </w:r>
      <w:r>
        <w:t xml:space="preserve">.0 percent </w:t>
      </w:r>
      <w:r w:rsidR="009E1D9E">
        <w:t>every two years</w:t>
      </w:r>
      <w:r>
        <w:t xml:space="preserve"> resulting</w:t>
      </w:r>
      <w:r w:rsidRPr="00C317DD">
        <w:t xml:space="preserve"> in an annual amount of $</w:t>
      </w:r>
      <w:r w:rsidR="00964A09">
        <w:t>24,858</w:t>
      </w:r>
      <w:r>
        <w:t xml:space="preserve"> for El Paso County </w:t>
      </w:r>
      <w:r w:rsidRPr="00C317DD">
        <w:t>in year 25 and generating a total of approximately $</w:t>
      </w:r>
      <w:r w:rsidR="00964A09">
        <w:t>542,381</w:t>
      </w:r>
      <w:r>
        <w:t xml:space="preserve"> </w:t>
      </w:r>
      <w:r w:rsidRPr="00C317DD">
        <w:t>over the 25-year period.</w:t>
      </w:r>
      <w:r>
        <w:t xml:space="preserve"> After the 25-year period is complete, the county’s share of property tax revenues will increase to approximately $</w:t>
      </w:r>
      <w:r w:rsidR="00964A09">
        <w:t>396,737</w:t>
      </w:r>
      <w:r>
        <w:t xml:space="preserve"> annually due to the new development. This includes approximately $</w:t>
      </w:r>
      <w:r w:rsidR="00964A09">
        <w:t>371,128</w:t>
      </w:r>
      <w:r>
        <w:t xml:space="preserve"> generated by the property tax increment from City Gate.</w:t>
      </w:r>
    </w:p>
    <w:p w14:paraId="37226A66" w14:textId="329E49E2" w:rsidR="00C0302C" w:rsidRDefault="00C0302C" w:rsidP="00907B29">
      <w:pPr>
        <w:pStyle w:val="Caption"/>
      </w:pPr>
      <w:bookmarkStart w:id="20" w:name="_Ref87728398"/>
      <w:bookmarkStart w:id="21" w:name="_Toc87769100"/>
      <w:r>
        <w:t xml:space="preserve">Table </w:t>
      </w:r>
      <w:r w:rsidR="001B4BB6">
        <w:fldChar w:fldCharType="begin"/>
      </w:r>
      <w:r w:rsidR="001B4BB6">
        <w:instrText xml:space="preserve"> SEQ Table \* ARABIC </w:instrText>
      </w:r>
      <w:r w:rsidR="001B4BB6">
        <w:fldChar w:fldCharType="separate"/>
      </w:r>
      <w:r w:rsidR="00582FB4">
        <w:rPr>
          <w:noProof/>
        </w:rPr>
        <w:t>5</w:t>
      </w:r>
      <w:r w:rsidR="001B4BB6">
        <w:rPr>
          <w:noProof/>
        </w:rPr>
        <w:fldChar w:fldCharType="end"/>
      </w:r>
      <w:bookmarkEnd w:id="19"/>
      <w:bookmarkEnd w:id="20"/>
      <w:r>
        <w:t xml:space="preserve">. </w:t>
      </w:r>
      <w:r>
        <w:tab/>
        <w:t>El Paso County Property Tax Revenue, 202</w:t>
      </w:r>
      <w:r w:rsidR="00CE2977">
        <w:t>1</w:t>
      </w:r>
      <w:r>
        <w:t>-204</w:t>
      </w:r>
      <w:r w:rsidR="00485AB4">
        <w:t>7</w:t>
      </w:r>
      <w:bookmarkEnd w:id="21"/>
    </w:p>
    <w:p w14:paraId="78212A80" w14:textId="45230548" w:rsidR="00D66B28" w:rsidRDefault="00964A09" w:rsidP="00487ABD">
      <w:r w:rsidRPr="00964A09">
        <w:rPr>
          <w:noProof/>
        </w:rPr>
        <w:drawing>
          <wp:inline distT="0" distB="0" distL="0" distR="0" wp14:anchorId="2EF44339" wp14:editId="7DB35D84">
            <wp:extent cx="3353484" cy="4861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2000"/>
                    <a:stretch/>
                  </pic:blipFill>
                  <pic:spPr bwMode="auto">
                    <a:xfrm>
                      <a:off x="0" y="0"/>
                      <a:ext cx="3360074" cy="4871114"/>
                    </a:xfrm>
                    <a:prstGeom prst="rect">
                      <a:avLst/>
                    </a:prstGeom>
                    <a:noFill/>
                    <a:ln>
                      <a:noFill/>
                    </a:ln>
                    <a:extLst>
                      <a:ext uri="{53640926-AAD7-44D8-BBD7-CCE9431645EC}">
                        <a14:shadowObscured xmlns:a14="http://schemas.microsoft.com/office/drawing/2010/main"/>
                      </a:ext>
                    </a:extLst>
                  </pic:spPr>
                </pic:pic>
              </a:graphicData>
            </a:graphic>
          </wp:inline>
        </w:drawing>
      </w:r>
    </w:p>
    <w:p w14:paraId="1E3CD672" w14:textId="77777777" w:rsidR="00DC5C30" w:rsidRDefault="00DC5C30" w:rsidP="00DC5C30">
      <w:pPr>
        <w:pStyle w:val="Heading2"/>
      </w:pPr>
      <w:bookmarkStart w:id="22" w:name="_Ref68504128"/>
      <w:r>
        <w:lastRenderedPageBreak/>
        <w:t>Colorado Springs School District 11 Impact</w:t>
      </w:r>
    </w:p>
    <w:p w14:paraId="1EFB9EDF" w14:textId="08E07AAB" w:rsidR="00DC5C30" w:rsidRDefault="00DC5C30" w:rsidP="00DC5C30">
      <w:r>
        <w:t>The Plan Area is located within the Colorado Springs School District Number 11, which has a 51.1040 mill levy. The School District’s</w:t>
      </w:r>
      <w:r w:rsidRPr="00C317DD">
        <w:t xml:space="preserve"> share of the current property tax base is $</w:t>
      </w:r>
      <w:r w:rsidR="009E1D9E">
        <w:t>107,230,</w:t>
      </w:r>
      <w:r>
        <w:t xml:space="preserve"> shown in</w:t>
      </w:r>
      <w:r>
        <w:rPr>
          <w:b/>
          <w:bCs/>
        </w:rPr>
        <w:t xml:space="preserve"> </w:t>
      </w:r>
      <w:r w:rsidR="009E1D9E" w:rsidRPr="009E1D9E">
        <w:rPr>
          <w:b/>
          <w:bCs/>
        </w:rPr>
        <w:fldChar w:fldCharType="begin"/>
      </w:r>
      <w:r w:rsidR="009E1D9E" w:rsidRPr="009E1D9E">
        <w:rPr>
          <w:b/>
          <w:bCs/>
        </w:rPr>
        <w:instrText xml:space="preserve"> REF _Ref87729364 \h  \* MERGEFORMAT </w:instrText>
      </w:r>
      <w:r w:rsidR="009E1D9E" w:rsidRPr="009E1D9E">
        <w:rPr>
          <w:b/>
          <w:bCs/>
        </w:rPr>
      </w:r>
      <w:r w:rsidR="009E1D9E" w:rsidRPr="009E1D9E">
        <w:rPr>
          <w:b/>
          <w:bCs/>
        </w:rPr>
        <w:fldChar w:fldCharType="separate"/>
      </w:r>
      <w:r w:rsidR="009E1D9E" w:rsidRPr="009E1D9E">
        <w:rPr>
          <w:b/>
          <w:bCs/>
        </w:rPr>
        <w:t xml:space="preserve">Table </w:t>
      </w:r>
      <w:r w:rsidR="009E1D9E" w:rsidRPr="009E1D9E">
        <w:rPr>
          <w:b/>
          <w:bCs/>
          <w:noProof/>
        </w:rPr>
        <w:t>6</w:t>
      </w:r>
      <w:r w:rsidR="009E1D9E" w:rsidRPr="009E1D9E">
        <w:rPr>
          <w:b/>
          <w:bCs/>
        </w:rPr>
        <w:fldChar w:fldCharType="end"/>
      </w:r>
      <w:r w:rsidRPr="00115811">
        <w:t xml:space="preserve">, </w:t>
      </w:r>
      <w:r>
        <w:t xml:space="preserve">and will continue to be collected by the School District. The base amount is expected to grow at </w:t>
      </w:r>
      <w:r w:rsidR="009E1D9E">
        <w:t>3</w:t>
      </w:r>
      <w:r>
        <w:t xml:space="preserve">.0 percent </w:t>
      </w:r>
      <w:r w:rsidR="009E1D9E">
        <w:t>every two years</w:t>
      </w:r>
      <w:r>
        <w:t xml:space="preserve"> resulting</w:t>
      </w:r>
      <w:r w:rsidRPr="00C317DD">
        <w:t xml:space="preserve"> in an annual amount of $</w:t>
      </w:r>
      <w:r w:rsidR="009E1D9E">
        <w:t>160,396</w:t>
      </w:r>
      <w:r>
        <w:t xml:space="preserve"> </w:t>
      </w:r>
      <w:r w:rsidRPr="00C317DD">
        <w:t xml:space="preserve">in year 25 and generating a total </w:t>
      </w:r>
      <w:r>
        <w:t>over</w:t>
      </w:r>
      <w:r w:rsidRPr="00C317DD">
        <w:t xml:space="preserve"> </w:t>
      </w:r>
      <w:r>
        <w:t>$</w:t>
      </w:r>
      <w:r w:rsidR="009E1D9E">
        <w:t>3.5</w:t>
      </w:r>
      <w:r>
        <w:t xml:space="preserve"> million </w:t>
      </w:r>
      <w:r w:rsidRPr="00C317DD">
        <w:t>over the 25-year period.</w:t>
      </w:r>
      <w:r>
        <w:t xml:space="preserve"> After the 25-year period is complete, the School District’s share of property tax revenues will increase to approximately $</w:t>
      </w:r>
      <w:r w:rsidR="009E1D9E">
        <w:t>2.5 million</w:t>
      </w:r>
      <w:r>
        <w:t xml:space="preserve"> annually due to the new development. This includes approximately $</w:t>
      </w:r>
      <w:r w:rsidR="009E1D9E">
        <w:t>2.4 million</w:t>
      </w:r>
      <w:r>
        <w:t xml:space="preserve"> generated by the property tax increment from </w:t>
      </w:r>
      <w:r w:rsidR="009E1D9E">
        <w:t>City Gate.</w:t>
      </w:r>
      <w:r>
        <w:t xml:space="preserve"> </w:t>
      </w:r>
    </w:p>
    <w:p w14:paraId="26AD2058" w14:textId="53CAB3CA" w:rsidR="00D66B28" w:rsidRDefault="00D66B28" w:rsidP="00907B29">
      <w:pPr>
        <w:pStyle w:val="Caption"/>
      </w:pPr>
      <w:bookmarkStart w:id="23" w:name="_Ref87729364"/>
      <w:bookmarkStart w:id="24" w:name="_Toc87769101"/>
      <w:r>
        <w:t xml:space="preserve">Table </w:t>
      </w:r>
      <w:r w:rsidR="001B4BB6">
        <w:fldChar w:fldCharType="begin"/>
      </w:r>
      <w:r w:rsidR="001B4BB6">
        <w:instrText xml:space="preserve"> SEQ Table \* ARABIC </w:instrText>
      </w:r>
      <w:r w:rsidR="001B4BB6">
        <w:fldChar w:fldCharType="separate"/>
      </w:r>
      <w:r w:rsidR="00582FB4">
        <w:rPr>
          <w:noProof/>
        </w:rPr>
        <w:t>6</w:t>
      </w:r>
      <w:r w:rsidR="001B4BB6">
        <w:rPr>
          <w:noProof/>
        </w:rPr>
        <w:fldChar w:fldCharType="end"/>
      </w:r>
      <w:bookmarkEnd w:id="22"/>
      <w:bookmarkEnd w:id="23"/>
      <w:r>
        <w:t xml:space="preserve">. </w:t>
      </w:r>
      <w:r>
        <w:tab/>
        <w:t>School District Property Tax Revenue, 202</w:t>
      </w:r>
      <w:r w:rsidR="002126BF">
        <w:t>1</w:t>
      </w:r>
      <w:r>
        <w:t>-204</w:t>
      </w:r>
      <w:r w:rsidR="00485AB4">
        <w:t>7</w:t>
      </w:r>
      <w:bookmarkEnd w:id="24"/>
    </w:p>
    <w:p w14:paraId="35310749" w14:textId="47F4A09B" w:rsidR="00E72A62" w:rsidRDefault="009E1D9E" w:rsidP="008A0EE4">
      <w:r w:rsidRPr="009E1D9E">
        <w:rPr>
          <w:noProof/>
        </w:rPr>
        <w:drawing>
          <wp:inline distT="0" distB="0" distL="0" distR="0" wp14:anchorId="28F2FAD5" wp14:editId="76521246">
            <wp:extent cx="3863340" cy="55549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2800"/>
                    <a:stretch/>
                  </pic:blipFill>
                  <pic:spPr bwMode="auto">
                    <a:xfrm>
                      <a:off x="0" y="0"/>
                      <a:ext cx="3863340"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2C7B5896" w14:textId="2E6385CF" w:rsidR="00D441EC" w:rsidRDefault="00D441EC" w:rsidP="00F30EA8">
      <w:pPr>
        <w:pStyle w:val="Heading2"/>
      </w:pPr>
      <w:r>
        <w:lastRenderedPageBreak/>
        <w:t>City of Colorado Springs Impact</w:t>
      </w:r>
    </w:p>
    <w:p w14:paraId="3B112B65" w14:textId="4041D820" w:rsidR="00DC5C30" w:rsidRPr="00DC5C30" w:rsidRDefault="00DC5C30" w:rsidP="00DC5C30">
      <w:r>
        <w:t>The City of Colorado Springs has a 4.279 mill levy. The city’s</w:t>
      </w:r>
      <w:r w:rsidRPr="00C317DD">
        <w:t xml:space="preserve"> share of the current property tax base is $</w:t>
      </w:r>
      <w:r w:rsidR="008A0EE4">
        <w:t>8,979</w:t>
      </w:r>
      <w:r>
        <w:t xml:space="preserve">, shown in </w:t>
      </w:r>
      <w:r w:rsidR="008A0EE4" w:rsidRPr="008A0EE4">
        <w:rPr>
          <w:b/>
          <w:bCs/>
        </w:rPr>
        <w:fldChar w:fldCharType="begin"/>
      </w:r>
      <w:r w:rsidR="008A0EE4" w:rsidRPr="008A0EE4">
        <w:rPr>
          <w:b/>
          <w:bCs/>
        </w:rPr>
        <w:instrText xml:space="preserve"> REF _Ref68504686 \h </w:instrText>
      </w:r>
      <w:r w:rsidR="008A0EE4">
        <w:rPr>
          <w:b/>
          <w:bCs/>
        </w:rPr>
        <w:instrText xml:space="preserve"> \* MERGEFORMAT </w:instrText>
      </w:r>
      <w:r w:rsidR="008A0EE4" w:rsidRPr="008A0EE4">
        <w:rPr>
          <w:b/>
          <w:bCs/>
        </w:rPr>
      </w:r>
      <w:r w:rsidR="008A0EE4" w:rsidRPr="008A0EE4">
        <w:rPr>
          <w:b/>
          <w:bCs/>
        </w:rPr>
        <w:fldChar w:fldCharType="separate"/>
      </w:r>
      <w:r w:rsidR="008A0EE4" w:rsidRPr="008A0EE4">
        <w:rPr>
          <w:b/>
          <w:bCs/>
        </w:rPr>
        <w:t xml:space="preserve">Table </w:t>
      </w:r>
      <w:r w:rsidR="008A0EE4" w:rsidRPr="008A0EE4">
        <w:rPr>
          <w:b/>
          <w:bCs/>
          <w:noProof/>
        </w:rPr>
        <w:t>7</w:t>
      </w:r>
      <w:r w:rsidR="008A0EE4" w:rsidRPr="008A0EE4">
        <w:rPr>
          <w:b/>
          <w:bCs/>
        </w:rPr>
        <w:fldChar w:fldCharType="end"/>
      </w:r>
      <w:r w:rsidRPr="00115811">
        <w:t>,</w:t>
      </w:r>
      <w:r>
        <w:t xml:space="preserve"> and will continue to be collected by the city. The base amount is expected to grow at </w:t>
      </w:r>
      <w:r w:rsidR="0017442F">
        <w:t>3</w:t>
      </w:r>
      <w:r>
        <w:t xml:space="preserve">.0 percent </w:t>
      </w:r>
      <w:r w:rsidR="008A0EE4">
        <w:t>every two years</w:t>
      </w:r>
      <w:r>
        <w:t xml:space="preserve"> resulting</w:t>
      </w:r>
      <w:r w:rsidRPr="00C317DD">
        <w:t xml:space="preserve"> in an annual amount of </w:t>
      </w:r>
      <w:r>
        <w:t>$</w:t>
      </w:r>
      <w:r w:rsidR="008A0EE4">
        <w:t>13,430</w:t>
      </w:r>
      <w:r>
        <w:t xml:space="preserve"> </w:t>
      </w:r>
      <w:r w:rsidRPr="00C317DD">
        <w:t xml:space="preserve">in year 25 and generating a total of approximately </w:t>
      </w:r>
      <w:r>
        <w:t>$</w:t>
      </w:r>
      <w:r w:rsidR="008A0EE4">
        <w:t>293,036</w:t>
      </w:r>
      <w:r>
        <w:t xml:space="preserve"> </w:t>
      </w:r>
      <w:r w:rsidRPr="00C317DD">
        <w:t>over the 25-year period.</w:t>
      </w:r>
      <w:r>
        <w:t xml:space="preserve"> After the 25-year period is complete, the city’s share of property tax revenues will increase to approximately $</w:t>
      </w:r>
      <w:r w:rsidR="0017442F">
        <w:t>214,348</w:t>
      </w:r>
      <w:r>
        <w:t xml:space="preserve"> annually due to the new development. This includes approximately $</w:t>
      </w:r>
      <w:r w:rsidR="0017442F">
        <w:t xml:space="preserve">200,512 </w:t>
      </w:r>
      <w:r>
        <w:t xml:space="preserve">generated by the property tax increment from </w:t>
      </w:r>
      <w:r w:rsidR="0017442F">
        <w:t>City Gate.</w:t>
      </w:r>
      <w:r>
        <w:t xml:space="preserve"> </w:t>
      </w:r>
    </w:p>
    <w:p w14:paraId="713B8C49" w14:textId="13DD8609" w:rsidR="00E72A62" w:rsidRDefault="00E72A62" w:rsidP="00907B29">
      <w:pPr>
        <w:pStyle w:val="Caption"/>
      </w:pPr>
      <w:bookmarkStart w:id="25" w:name="_Ref68504686"/>
      <w:bookmarkStart w:id="26" w:name="_Toc87769102"/>
      <w:r>
        <w:t xml:space="preserve">Table </w:t>
      </w:r>
      <w:r w:rsidR="001B4BB6">
        <w:fldChar w:fldCharType="begin"/>
      </w:r>
      <w:r w:rsidR="001B4BB6">
        <w:instrText xml:space="preserve"> SEQ Table \* ARABIC </w:instrText>
      </w:r>
      <w:r w:rsidR="001B4BB6">
        <w:fldChar w:fldCharType="separate"/>
      </w:r>
      <w:r w:rsidR="00582FB4">
        <w:rPr>
          <w:noProof/>
        </w:rPr>
        <w:t>7</w:t>
      </w:r>
      <w:r w:rsidR="001B4BB6">
        <w:rPr>
          <w:noProof/>
        </w:rPr>
        <w:fldChar w:fldCharType="end"/>
      </w:r>
      <w:bookmarkEnd w:id="25"/>
      <w:r>
        <w:t xml:space="preserve">. </w:t>
      </w:r>
      <w:r>
        <w:tab/>
        <w:t>City of Colorado Springs Property Tax Revenue, 202</w:t>
      </w:r>
      <w:r w:rsidR="009D6D95">
        <w:t>1</w:t>
      </w:r>
      <w:r>
        <w:t>-204</w:t>
      </w:r>
      <w:r w:rsidR="00485AB4">
        <w:t>7</w:t>
      </w:r>
      <w:bookmarkEnd w:id="26"/>
    </w:p>
    <w:p w14:paraId="64B73260" w14:textId="291AF8CA" w:rsidR="00E72A62" w:rsidRDefault="008A0EE4">
      <w:pPr>
        <w:spacing w:after="200" w:line="276" w:lineRule="auto"/>
      </w:pPr>
      <w:r w:rsidRPr="008A0EE4">
        <w:rPr>
          <w:noProof/>
        </w:rPr>
        <w:drawing>
          <wp:inline distT="0" distB="0" distL="0" distR="0" wp14:anchorId="6E5DEC04" wp14:editId="75A98F1B">
            <wp:extent cx="3863340" cy="55626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b="2667"/>
                    <a:stretch/>
                  </pic:blipFill>
                  <pic:spPr bwMode="auto">
                    <a:xfrm>
                      <a:off x="0" y="0"/>
                      <a:ext cx="3863340" cy="5562600"/>
                    </a:xfrm>
                    <a:prstGeom prst="rect">
                      <a:avLst/>
                    </a:prstGeom>
                    <a:noFill/>
                    <a:ln>
                      <a:noFill/>
                    </a:ln>
                    <a:extLst>
                      <a:ext uri="{53640926-AAD7-44D8-BBD7-CCE9431645EC}">
                        <a14:shadowObscured xmlns:a14="http://schemas.microsoft.com/office/drawing/2010/main"/>
                      </a:ext>
                    </a:extLst>
                  </pic:spPr>
                </pic:pic>
              </a:graphicData>
            </a:graphic>
          </wp:inline>
        </w:drawing>
      </w:r>
    </w:p>
    <w:p w14:paraId="21F474CD" w14:textId="77777777" w:rsidR="00E72A62" w:rsidRDefault="00E72A62">
      <w:pPr>
        <w:spacing w:after="200" w:line="276" w:lineRule="auto"/>
      </w:pPr>
      <w:r>
        <w:br w:type="page"/>
      </w:r>
    </w:p>
    <w:p w14:paraId="2362AE0F" w14:textId="77777777" w:rsidR="000351B8" w:rsidRDefault="000351B8" w:rsidP="00F30EA8">
      <w:pPr>
        <w:pStyle w:val="Heading2"/>
      </w:pPr>
      <w:r w:rsidRPr="00DC54D3">
        <w:lastRenderedPageBreak/>
        <w:t>Pikes Peak Library District Impact</w:t>
      </w:r>
    </w:p>
    <w:p w14:paraId="027BA254" w14:textId="6D132558" w:rsidR="00DC5C30" w:rsidRDefault="00DC5C30" w:rsidP="00DC5C30">
      <w:pPr>
        <w:spacing w:after="200" w:line="276" w:lineRule="auto"/>
      </w:pPr>
      <w:bookmarkStart w:id="27" w:name="_Ref68504978"/>
      <w:r>
        <w:t>The Plan Area is located within the Pikes Peak Library District, which has a 3.8550 mill levy. The Library District’s</w:t>
      </w:r>
      <w:r w:rsidRPr="00C317DD">
        <w:t xml:space="preserve"> share of the current property tax base is $</w:t>
      </w:r>
      <w:r w:rsidR="0017442F">
        <w:t>8,089</w:t>
      </w:r>
      <w:r>
        <w:t xml:space="preserve">, shown in </w:t>
      </w:r>
      <w:r w:rsidR="0017442F" w:rsidRPr="0017442F">
        <w:rPr>
          <w:b/>
          <w:bCs/>
        </w:rPr>
        <w:fldChar w:fldCharType="begin"/>
      </w:r>
      <w:r w:rsidR="0017442F" w:rsidRPr="0017442F">
        <w:rPr>
          <w:b/>
          <w:bCs/>
        </w:rPr>
        <w:instrText xml:space="preserve"> REF _Ref87729809 \h </w:instrText>
      </w:r>
      <w:r w:rsidR="0017442F">
        <w:rPr>
          <w:b/>
          <w:bCs/>
        </w:rPr>
        <w:instrText xml:space="preserve"> \* MERGEFORMAT </w:instrText>
      </w:r>
      <w:r w:rsidR="0017442F" w:rsidRPr="0017442F">
        <w:rPr>
          <w:b/>
          <w:bCs/>
        </w:rPr>
      </w:r>
      <w:r w:rsidR="0017442F" w:rsidRPr="0017442F">
        <w:rPr>
          <w:b/>
          <w:bCs/>
        </w:rPr>
        <w:fldChar w:fldCharType="separate"/>
      </w:r>
      <w:r w:rsidR="0017442F" w:rsidRPr="0017442F">
        <w:rPr>
          <w:b/>
          <w:bCs/>
        </w:rPr>
        <w:t xml:space="preserve">Table </w:t>
      </w:r>
      <w:r w:rsidR="0017442F" w:rsidRPr="0017442F">
        <w:rPr>
          <w:b/>
          <w:bCs/>
          <w:noProof/>
        </w:rPr>
        <w:t>8</w:t>
      </w:r>
      <w:r w:rsidR="0017442F" w:rsidRPr="0017442F">
        <w:rPr>
          <w:b/>
          <w:bCs/>
        </w:rPr>
        <w:fldChar w:fldCharType="end"/>
      </w:r>
      <w:r w:rsidRPr="00115811">
        <w:t>,</w:t>
      </w:r>
      <w:r>
        <w:t xml:space="preserve"> and will continue to be collected by the Library District. The base amount is expected to grow at </w:t>
      </w:r>
      <w:r w:rsidR="0017442F">
        <w:t>3</w:t>
      </w:r>
      <w:r>
        <w:t xml:space="preserve">.0 percent </w:t>
      </w:r>
      <w:r w:rsidR="0017442F">
        <w:t xml:space="preserve">every two years </w:t>
      </w:r>
      <w:r>
        <w:t>resulting</w:t>
      </w:r>
      <w:r w:rsidRPr="00C317DD">
        <w:t xml:space="preserve"> in an annual amount of </w:t>
      </w:r>
      <w:r w:rsidR="0017442F">
        <w:t xml:space="preserve">$12,099 </w:t>
      </w:r>
      <w:r w:rsidRPr="00C317DD">
        <w:t xml:space="preserve">in year 25 and generating a total of approximately </w:t>
      </w:r>
      <w:r>
        <w:t>$</w:t>
      </w:r>
      <w:r w:rsidR="0017442F">
        <w:t xml:space="preserve">264,000 </w:t>
      </w:r>
      <w:r w:rsidRPr="00C317DD">
        <w:t>over the 25-year period.</w:t>
      </w:r>
      <w:r>
        <w:t xml:space="preserve"> After the 25-year period is complete, the Pikes Peak Library District’s share of property tax revenues will increase to approximately $</w:t>
      </w:r>
      <w:r w:rsidR="0017442F">
        <w:t>193,109</w:t>
      </w:r>
      <w:r>
        <w:t xml:space="preserve"> annually due to the new development. This includes approximately $</w:t>
      </w:r>
      <w:r w:rsidR="0017442F">
        <w:t>180,644</w:t>
      </w:r>
      <w:r>
        <w:t xml:space="preserve"> generated by the property tax increment from </w:t>
      </w:r>
      <w:r w:rsidR="0017442F">
        <w:t>City Gate.</w:t>
      </w:r>
    </w:p>
    <w:p w14:paraId="02FADD02" w14:textId="6D73298D" w:rsidR="00874B93" w:rsidRDefault="00874B93" w:rsidP="00907B29">
      <w:pPr>
        <w:pStyle w:val="Caption"/>
      </w:pPr>
      <w:bookmarkStart w:id="28" w:name="_Ref87729809"/>
      <w:bookmarkStart w:id="29" w:name="_Toc87769103"/>
      <w:r>
        <w:t xml:space="preserve">Table </w:t>
      </w:r>
      <w:r w:rsidR="001B4BB6">
        <w:fldChar w:fldCharType="begin"/>
      </w:r>
      <w:r w:rsidR="001B4BB6">
        <w:instrText xml:space="preserve"> SEQ Table \* ARABIC </w:instrText>
      </w:r>
      <w:r w:rsidR="001B4BB6">
        <w:fldChar w:fldCharType="separate"/>
      </w:r>
      <w:r w:rsidR="00582FB4">
        <w:rPr>
          <w:noProof/>
        </w:rPr>
        <w:t>8</w:t>
      </w:r>
      <w:r w:rsidR="001B4BB6">
        <w:rPr>
          <w:noProof/>
        </w:rPr>
        <w:fldChar w:fldCharType="end"/>
      </w:r>
      <w:bookmarkEnd w:id="27"/>
      <w:bookmarkEnd w:id="28"/>
      <w:r>
        <w:t xml:space="preserve">. </w:t>
      </w:r>
      <w:r>
        <w:tab/>
        <w:t>Library Property Tax Revenue, 202</w:t>
      </w:r>
      <w:r w:rsidR="0096308C">
        <w:t>1</w:t>
      </w:r>
      <w:r>
        <w:t>-204</w:t>
      </w:r>
      <w:r w:rsidR="00485AB4">
        <w:t>7</w:t>
      </w:r>
      <w:bookmarkEnd w:id="29"/>
    </w:p>
    <w:p w14:paraId="141C2492" w14:textId="45E33342" w:rsidR="00874B93" w:rsidRDefault="0017442F">
      <w:pPr>
        <w:spacing w:after="200" w:line="276" w:lineRule="auto"/>
      </w:pPr>
      <w:r w:rsidRPr="0017442F">
        <w:rPr>
          <w:noProof/>
        </w:rPr>
        <w:drawing>
          <wp:inline distT="0" distB="0" distL="0" distR="0" wp14:anchorId="0AD1E0C2" wp14:editId="7CC0297F">
            <wp:extent cx="3863340" cy="559308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2133"/>
                    <a:stretch/>
                  </pic:blipFill>
                  <pic:spPr bwMode="auto">
                    <a:xfrm>
                      <a:off x="0" y="0"/>
                      <a:ext cx="3863340" cy="5593080"/>
                    </a:xfrm>
                    <a:prstGeom prst="rect">
                      <a:avLst/>
                    </a:prstGeom>
                    <a:noFill/>
                    <a:ln>
                      <a:noFill/>
                    </a:ln>
                    <a:extLst>
                      <a:ext uri="{53640926-AAD7-44D8-BBD7-CCE9431645EC}">
                        <a14:shadowObscured xmlns:a14="http://schemas.microsoft.com/office/drawing/2010/main"/>
                      </a:ext>
                    </a:extLst>
                  </pic:spPr>
                </pic:pic>
              </a:graphicData>
            </a:graphic>
          </wp:inline>
        </w:drawing>
      </w:r>
    </w:p>
    <w:p w14:paraId="51B9B73A" w14:textId="44DEEC39" w:rsidR="00874B93" w:rsidRDefault="00874B93">
      <w:pPr>
        <w:spacing w:after="200" w:line="276" w:lineRule="auto"/>
      </w:pPr>
    </w:p>
    <w:p w14:paraId="1A69D948" w14:textId="32E4DBAB" w:rsidR="000351B8" w:rsidRDefault="000351B8" w:rsidP="00F30EA8">
      <w:pPr>
        <w:pStyle w:val="Heading2"/>
      </w:pPr>
      <w:r>
        <w:lastRenderedPageBreak/>
        <w:t>Southeastern Colorado Water Conservancy District Impact</w:t>
      </w:r>
    </w:p>
    <w:p w14:paraId="570BCBB6" w14:textId="0DD4486B" w:rsidR="00DC5C30" w:rsidRDefault="00DC5C30" w:rsidP="00DC5C30">
      <w:pPr>
        <w:spacing w:after="200" w:line="276" w:lineRule="auto"/>
      </w:pPr>
      <w:bookmarkStart w:id="30" w:name="_Ref68505092"/>
      <w:r>
        <w:t>The Plan Area is located within the Southeastern Colorado Water Conservancy District, which has a 0.9420 mill levy. The Water Conservancy District’s</w:t>
      </w:r>
      <w:r w:rsidRPr="00C317DD">
        <w:t xml:space="preserve"> share of the current property tax base is $</w:t>
      </w:r>
      <w:r w:rsidR="00485AB4">
        <w:t>1,977</w:t>
      </w:r>
      <w:r>
        <w:t>, shown in</w:t>
      </w:r>
      <w:r>
        <w:rPr>
          <w:b/>
          <w:bCs/>
        </w:rPr>
        <w:t xml:space="preserve"> </w:t>
      </w:r>
      <w:r w:rsidR="00485AB4" w:rsidRPr="00485AB4">
        <w:rPr>
          <w:b/>
          <w:bCs/>
        </w:rPr>
        <w:fldChar w:fldCharType="begin"/>
      </w:r>
      <w:r w:rsidR="00485AB4" w:rsidRPr="00485AB4">
        <w:rPr>
          <w:b/>
          <w:bCs/>
        </w:rPr>
        <w:instrText xml:space="preserve"> REF _Ref87729987 \h  \* MERGEFORMAT </w:instrText>
      </w:r>
      <w:r w:rsidR="00485AB4" w:rsidRPr="00485AB4">
        <w:rPr>
          <w:b/>
          <w:bCs/>
        </w:rPr>
      </w:r>
      <w:r w:rsidR="00485AB4" w:rsidRPr="00485AB4">
        <w:rPr>
          <w:b/>
          <w:bCs/>
        </w:rPr>
        <w:fldChar w:fldCharType="separate"/>
      </w:r>
      <w:r w:rsidR="00485AB4" w:rsidRPr="00485AB4">
        <w:rPr>
          <w:b/>
          <w:bCs/>
        </w:rPr>
        <w:t xml:space="preserve">Table </w:t>
      </w:r>
      <w:r w:rsidR="00485AB4" w:rsidRPr="00485AB4">
        <w:rPr>
          <w:b/>
          <w:bCs/>
          <w:noProof/>
        </w:rPr>
        <w:t>9</w:t>
      </w:r>
      <w:r w:rsidR="00485AB4" w:rsidRPr="00485AB4">
        <w:rPr>
          <w:b/>
          <w:bCs/>
        </w:rPr>
        <w:fldChar w:fldCharType="end"/>
      </w:r>
      <w:r w:rsidR="00485AB4" w:rsidRPr="00485AB4">
        <w:t>,</w:t>
      </w:r>
      <w:r w:rsidR="00485AB4">
        <w:rPr>
          <w:b/>
          <w:bCs/>
        </w:rPr>
        <w:t xml:space="preserve"> </w:t>
      </w:r>
      <w:r w:rsidRPr="00115811">
        <w:t xml:space="preserve">and </w:t>
      </w:r>
      <w:r>
        <w:t xml:space="preserve">will continue to be collected by the Water Conservancy District. The base amount is expected to grow at </w:t>
      </w:r>
      <w:r w:rsidR="00485AB4">
        <w:t>3</w:t>
      </w:r>
      <w:r>
        <w:t xml:space="preserve">.0 percent </w:t>
      </w:r>
      <w:r w:rsidR="00485AB4">
        <w:t>every two years</w:t>
      </w:r>
      <w:r>
        <w:t xml:space="preserve"> resulting</w:t>
      </w:r>
      <w:r w:rsidRPr="00C317DD">
        <w:t xml:space="preserve"> in an annual amount of </w:t>
      </w:r>
      <w:r>
        <w:t>$</w:t>
      </w:r>
      <w:r w:rsidR="00485AB4">
        <w:t xml:space="preserve">2,957 </w:t>
      </w:r>
      <w:r w:rsidRPr="00C317DD">
        <w:t xml:space="preserve">in year 25 and generating a total of approximately </w:t>
      </w:r>
      <w:r>
        <w:t>$</w:t>
      </w:r>
      <w:r w:rsidR="00485AB4">
        <w:t xml:space="preserve">64,510 </w:t>
      </w:r>
      <w:r w:rsidRPr="00C317DD">
        <w:t>over the 25-year period.</w:t>
      </w:r>
      <w:r>
        <w:t xml:space="preserve"> After the 25-year period is complete, the Southeastern Colorado Water Conservancy District’s share of property tax revenues will increase to approximately $</w:t>
      </w:r>
      <w:r w:rsidR="00485AB4">
        <w:t>47,188</w:t>
      </w:r>
      <w:r>
        <w:t xml:space="preserve"> annually due to the new development. This includes approximately $</w:t>
      </w:r>
      <w:r w:rsidR="00485AB4">
        <w:t>44,142</w:t>
      </w:r>
      <w:r>
        <w:t xml:space="preserve"> generated by the property tax increment from</w:t>
      </w:r>
      <w:r w:rsidR="00485AB4">
        <w:t xml:space="preserve"> City Gate.</w:t>
      </w:r>
    </w:p>
    <w:p w14:paraId="77E59F9B" w14:textId="3F16C3AF" w:rsidR="00874B93" w:rsidRDefault="00874B93" w:rsidP="00907B29">
      <w:pPr>
        <w:pStyle w:val="Caption"/>
      </w:pPr>
      <w:bookmarkStart w:id="31" w:name="_Ref87729987"/>
      <w:bookmarkStart w:id="32" w:name="_Toc87769104"/>
      <w:r>
        <w:t xml:space="preserve">Table </w:t>
      </w:r>
      <w:r w:rsidR="001B4BB6">
        <w:fldChar w:fldCharType="begin"/>
      </w:r>
      <w:r w:rsidR="001B4BB6">
        <w:instrText xml:space="preserve"> SEQ Table \* ARABIC </w:instrText>
      </w:r>
      <w:r w:rsidR="001B4BB6">
        <w:fldChar w:fldCharType="separate"/>
      </w:r>
      <w:r w:rsidR="00582FB4">
        <w:rPr>
          <w:noProof/>
        </w:rPr>
        <w:t>9</w:t>
      </w:r>
      <w:r w:rsidR="001B4BB6">
        <w:rPr>
          <w:noProof/>
        </w:rPr>
        <w:fldChar w:fldCharType="end"/>
      </w:r>
      <w:bookmarkEnd w:id="30"/>
      <w:bookmarkEnd w:id="31"/>
      <w:r>
        <w:t xml:space="preserve">. </w:t>
      </w:r>
      <w:r>
        <w:tab/>
        <w:t>Water Conservancy Property Tax Revenue, 202</w:t>
      </w:r>
      <w:r w:rsidR="0096308C">
        <w:t>1</w:t>
      </w:r>
      <w:r>
        <w:t>-204</w:t>
      </w:r>
      <w:r w:rsidR="00485AB4">
        <w:t>7</w:t>
      </w:r>
      <w:bookmarkEnd w:id="32"/>
    </w:p>
    <w:p w14:paraId="32C28529" w14:textId="55311F47" w:rsidR="00EC4999" w:rsidRDefault="0002510A" w:rsidP="0002510A">
      <w:pPr>
        <w:spacing w:after="200" w:line="276" w:lineRule="auto"/>
      </w:pPr>
      <w:r w:rsidRPr="0002510A">
        <w:t xml:space="preserve"> </w:t>
      </w:r>
      <w:r w:rsidR="00485AB4" w:rsidRPr="00485AB4">
        <w:rPr>
          <w:noProof/>
        </w:rPr>
        <w:drawing>
          <wp:inline distT="0" distB="0" distL="0" distR="0" wp14:anchorId="125048CE" wp14:editId="399E4248">
            <wp:extent cx="3863340" cy="5570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b="2534"/>
                    <a:stretch/>
                  </pic:blipFill>
                  <pic:spPr bwMode="auto">
                    <a:xfrm>
                      <a:off x="0" y="0"/>
                      <a:ext cx="3863340" cy="5570220"/>
                    </a:xfrm>
                    <a:prstGeom prst="rect">
                      <a:avLst/>
                    </a:prstGeom>
                    <a:noFill/>
                    <a:ln>
                      <a:noFill/>
                    </a:ln>
                    <a:extLst>
                      <a:ext uri="{53640926-AAD7-44D8-BBD7-CCE9431645EC}">
                        <a14:shadowObscured xmlns:a14="http://schemas.microsoft.com/office/drawing/2010/main"/>
                      </a:ext>
                    </a:extLst>
                  </pic:spPr>
                </pic:pic>
              </a:graphicData>
            </a:graphic>
          </wp:inline>
        </w:drawing>
      </w:r>
      <w:r w:rsidR="00EC4999">
        <w:br w:type="page"/>
      </w:r>
    </w:p>
    <w:p w14:paraId="48862412" w14:textId="01A48645" w:rsidR="00DC5C30" w:rsidRDefault="008A5BEE" w:rsidP="00DC5C30">
      <w:pPr>
        <w:pStyle w:val="Heading2"/>
      </w:pPr>
      <w:r>
        <w:lastRenderedPageBreak/>
        <w:t>Colorado Springs Downtown Development Authority</w:t>
      </w:r>
      <w:r w:rsidR="009E6973">
        <w:t xml:space="preserve"> (DDA)</w:t>
      </w:r>
    </w:p>
    <w:p w14:paraId="5D22A266" w14:textId="2776E41A" w:rsidR="00DC5C30" w:rsidRDefault="00DC5C30" w:rsidP="00DC5C30">
      <w:pPr>
        <w:spacing w:after="200" w:line="276" w:lineRule="auto"/>
      </w:pPr>
      <w:r>
        <w:t xml:space="preserve">The Plan Area is located within the </w:t>
      </w:r>
      <w:r w:rsidR="009E6973">
        <w:t>Colorado Springs DDA</w:t>
      </w:r>
      <w:r>
        <w:t xml:space="preserve"> which has a </w:t>
      </w:r>
      <w:r w:rsidR="009E6973">
        <w:t xml:space="preserve">5.0000 </w:t>
      </w:r>
      <w:r>
        <w:t xml:space="preserve">mill levy. The </w:t>
      </w:r>
      <w:r w:rsidR="009E6973">
        <w:t>DDA’s</w:t>
      </w:r>
      <w:r w:rsidRPr="00C317DD">
        <w:t xml:space="preserve"> share of the current property tax base is $</w:t>
      </w:r>
      <w:r w:rsidR="009E6973">
        <w:t>10,491</w:t>
      </w:r>
      <w:r>
        <w:t>, shown in</w:t>
      </w:r>
      <w:r>
        <w:rPr>
          <w:b/>
          <w:bCs/>
        </w:rPr>
        <w:t xml:space="preserve"> </w:t>
      </w:r>
      <w:r w:rsidR="009E6973" w:rsidRPr="009E6973">
        <w:rPr>
          <w:b/>
          <w:bCs/>
        </w:rPr>
        <w:fldChar w:fldCharType="begin"/>
      </w:r>
      <w:r w:rsidR="009E6973" w:rsidRPr="009E6973">
        <w:rPr>
          <w:b/>
          <w:bCs/>
        </w:rPr>
        <w:instrText xml:space="preserve"> REF _Ref87730313 \h  \* MERGEFORMAT </w:instrText>
      </w:r>
      <w:r w:rsidR="009E6973" w:rsidRPr="009E6973">
        <w:rPr>
          <w:b/>
          <w:bCs/>
        </w:rPr>
      </w:r>
      <w:r w:rsidR="009E6973" w:rsidRPr="009E6973">
        <w:rPr>
          <w:b/>
          <w:bCs/>
        </w:rPr>
        <w:fldChar w:fldCharType="separate"/>
      </w:r>
      <w:r w:rsidR="009E6973" w:rsidRPr="009E6973">
        <w:rPr>
          <w:b/>
          <w:bCs/>
        </w:rPr>
        <w:t xml:space="preserve">Table </w:t>
      </w:r>
      <w:r w:rsidR="009E6973" w:rsidRPr="009E6973">
        <w:rPr>
          <w:b/>
          <w:bCs/>
          <w:noProof/>
        </w:rPr>
        <w:t>10</w:t>
      </w:r>
      <w:r w:rsidR="009E6973" w:rsidRPr="009E6973">
        <w:rPr>
          <w:b/>
          <w:bCs/>
        </w:rPr>
        <w:fldChar w:fldCharType="end"/>
      </w:r>
      <w:r w:rsidR="009E6973">
        <w:rPr>
          <w:b/>
          <w:bCs/>
        </w:rPr>
        <w:t xml:space="preserve"> </w:t>
      </w:r>
      <w:r w:rsidRPr="00115811">
        <w:t xml:space="preserve">and </w:t>
      </w:r>
      <w:r>
        <w:t xml:space="preserve">will continue to be collected by the </w:t>
      </w:r>
      <w:r w:rsidR="009E6973">
        <w:t>Authority</w:t>
      </w:r>
      <w:r>
        <w:t xml:space="preserve">. The base amount is expected to grow at </w:t>
      </w:r>
      <w:r w:rsidR="009E6973">
        <w:t>3</w:t>
      </w:r>
      <w:r>
        <w:t xml:space="preserve">.0 percent </w:t>
      </w:r>
      <w:r w:rsidR="009E6973">
        <w:t>every two years</w:t>
      </w:r>
      <w:r>
        <w:t xml:space="preserve"> resulting</w:t>
      </w:r>
      <w:r w:rsidRPr="00C317DD">
        <w:t xml:space="preserve"> in an annual amount of </w:t>
      </w:r>
      <w:r>
        <w:t>$</w:t>
      </w:r>
      <w:r w:rsidR="009E6973">
        <w:t xml:space="preserve">15,693 </w:t>
      </w:r>
      <w:r w:rsidRPr="00C317DD">
        <w:t xml:space="preserve">in year 25 and generating a total of approximately </w:t>
      </w:r>
      <w:r>
        <w:t>$</w:t>
      </w:r>
      <w:r w:rsidR="009E6973">
        <w:t xml:space="preserve"> 342,412 </w:t>
      </w:r>
      <w:r w:rsidRPr="00C317DD">
        <w:t>over the 25-year period.</w:t>
      </w:r>
      <w:r>
        <w:t xml:space="preserve"> After the 25-year period is complete, the</w:t>
      </w:r>
      <w:r w:rsidR="009E6973">
        <w:t xml:space="preserve"> DDA</w:t>
      </w:r>
      <w:r>
        <w:t xml:space="preserve">’s share of property tax revenues will increase to approximately </w:t>
      </w:r>
      <w:r w:rsidR="009E6973">
        <w:t xml:space="preserve">$250,465 </w:t>
      </w:r>
      <w:r>
        <w:t>annually due to the new development. This includes approximately $</w:t>
      </w:r>
      <w:r w:rsidR="009E6973">
        <w:t>234,298</w:t>
      </w:r>
      <w:r>
        <w:t xml:space="preserve"> generated by the property tax increment from </w:t>
      </w:r>
      <w:r w:rsidR="009E6973">
        <w:t>City Gate</w:t>
      </w:r>
      <w:r>
        <w:t>.</w:t>
      </w:r>
      <w:r w:rsidR="00EF3C3D">
        <w:t xml:space="preserve">  This total accounts for the full 5.0 mills and reflects the maximum amount of impact to the DDA.  Historically, based on agreements </w:t>
      </w:r>
      <w:r w:rsidR="007901D7">
        <w:t>achieved</w:t>
      </w:r>
      <w:r w:rsidR="00EF3C3D">
        <w:t xml:space="preserve"> on other URA projects within the DDA, there has been a 60/40 split, with the DDA retaining 40 percent of their property tax base.  If a similar agreement can be achieved on Citygate 2.0, the impact </w:t>
      </w:r>
      <w:r w:rsidR="007901D7">
        <w:t>would</w:t>
      </w:r>
      <w:r w:rsidR="00EF3C3D">
        <w:t xml:space="preserve"> be </w:t>
      </w:r>
      <w:r w:rsidR="007901D7">
        <w:t>reduced</w:t>
      </w:r>
      <w:r w:rsidR="00EF3C3D">
        <w:t xml:space="preserve"> from what is shown below.  </w:t>
      </w:r>
    </w:p>
    <w:p w14:paraId="4EB1C6DD" w14:textId="3AD81E5B" w:rsidR="00582FB4" w:rsidRDefault="00582FB4" w:rsidP="00582FB4">
      <w:pPr>
        <w:pStyle w:val="Caption"/>
      </w:pPr>
      <w:bookmarkStart w:id="33" w:name="_Ref87730313"/>
      <w:bookmarkStart w:id="34" w:name="_Toc87769105"/>
      <w:r>
        <w:lastRenderedPageBreak/>
        <w:t xml:space="preserve">Table </w:t>
      </w:r>
      <w:r w:rsidR="001B4BB6">
        <w:fldChar w:fldCharType="begin"/>
      </w:r>
      <w:r w:rsidR="001B4BB6">
        <w:instrText xml:space="preserve"> SEQ Table \* ARABIC </w:instrText>
      </w:r>
      <w:r w:rsidR="001B4BB6">
        <w:fldChar w:fldCharType="separate"/>
      </w:r>
      <w:r>
        <w:rPr>
          <w:noProof/>
        </w:rPr>
        <w:t>10</w:t>
      </w:r>
      <w:r w:rsidR="001B4BB6">
        <w:rPr>
          <w:noProof/>
        </w:rPr>
        <w:fldChar w:fldCharType="end"/>
      </w:r>
      <w:bookmarkEnd w:id="33"/>
      <w:r>
        <w:t xml:space="preserve">. </w:t>
      </w:r>
      <w:r>
        <w:tab/>
        <w:t xml:space="preserve">Colorado Springs </w:t>
      </w:r>
      <w:r w:rsidR="009E6973">
        <w:t>DDA</w:t>
      </w:r>
      <w:r>
        <w:t xml:space="preserve"> Property Tax Revenue, 2012-2047</w:t>
      </w:r>
      <w:bookmarkEnd w:id="34"/>
    </w:p>
    <w:p w14:paraId="4A259AF8" w14:textId="167A9CAA" w:rsidR="00DC5C30" w:rsidRDefault="00582FB4" w:rsidP="00C919AC">
      <w:pPr>
        <w:spacing w:after="200" w:line="276" w:lineRule="auto"/>
      </w:pPr>
      <w:r w:rsidRPr="00582FB4">
        <w:rPr>
          <w:noProof/>
        </w:rPr>
        <w:drawing>
          <wp:inline distT="0" distB="0" distL="0" distR="0" wp14:anchorId="61F952E2" wp14:editId="352CDFA7">
            <wp:extent cx="3863340" cy="55854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2267"/>
                    <a:stretch/>
                  </pic:blipFill>
                  <pic:spPr bwMode="auto">
                    <a:xfrm>
                      <a:off x="0" y="0"/>
                      <a:ext cx="3863340" cy="5585460"/>
                    </a:xfrm>
                    <a:prstGeom prst="rect">
                      <a:avLst/>
                    </a:prstGeom>
                    <a:noFill/>
                    <a:ln>
                      <a:noFill/>
                    </a:ln>
                    <a:extLst>
                      <a:ext uri="{53640926-AAD7-44D8-BBD7-CCE9431645EC}">
                        <a14:shadowObscured xmlns:a14="http://schemas.microsoft.com/office/drawing/2010/main"/>
                      </a:ext>
                    </a:extLst>
                  </pic:spPr>
                </pic:pic>
              </a:graphicData>
            </a:graphic>
          </wp:inline>
        </w:drawing>
      </w:r>
    </w:p>
    <w:p w14:paraId="5C63A62A" w14:textId="77777777" w:rsidR="007D423D" w:rsidRDefault="007D423D" w:rsidP="00B9741F">
      <w:pPr>
        <w:pStyle w:val="Heading1"/>
      </w:pPr>
    </w:p>
    <w:p w14:paraId="476A1690" w14:textId="77777777" w:rsidR="007D423D" w:rsidRDefault="007D423D">
      <w:pPr>
        <w:spacing w:after="200" w:line="276" w:lineRule="auto"/>
        <w:rPr>
          <w:rFonts w:asciiTheme="majorHAnsi" w:eastAsiaTheme="majorEastAsia" w:hAnsiTheme="majorHAnsi" w:cstheme="majorBidi"/>
          <w:b/>
          <w:bCs/>
          <w:color w:val="203A70"/>
          <w:spacing w:val="40"/>
          <w:sz w:val="28"/>
          <w:szCs w:val="28"/>
        </w:rPr>
      </w:pPr>
      <w:r>
        <w:br w:type="page"/>
      </w:r>
    </w:p>
    <w:p w14:paraId="3E1B52DA" w14:textId="3F980E51" w:rsidR="00B9741F" w:rsidRDefault="00B9741F" w:rsidP="00B9741F">
      <w:pPr>
        <w:pStyle w:val="Heading1"/>
      </w:pPr>
      <w:bookmarkStart w:id="35" w:name="_Toc87769041"/>
      <w:r>
        <w:lastRenderedPageBreak/>
        <w:t>Sales Taxes</w:t>
      </w:r>
      <w:bookmarkEnd w:id="35"/>
    </w:p>
    <w:p w14:paraId="2BA00616" w14:textId="0AB99944" w:rsidR="00B9741F" w:rsidRPr="00B9741F" w:rsidRDefault="00B9741F" w:rsidP="00B9741F">
      <w:r>
        <w:t xml:space="preserve">CSURA is expected to keep </w:t>
      </w:r>
      <w:r w:rsidR="00A174FA">
        <w:t>2.0 percent of city sales tax and 1.0 percent of county sales tax</w:t>
      </w:r>
      <w:r>
        <w:t xml:space="preserve"> revenues generated by </w:t>
      </w:r>
      <w:r w:rsidR="00A174FA">
        <w:t>sales on-site. This is the increment sales tax, which includes all sales tax generated from the new</w:t>
      </w:r>
      <w:r w:rsidR="00646B12">
        <w:t xml:space="preserve"> retail</w:t>
      </w:r>
      <w:r w:rsidR="00A174FA">
        <w:t xml:space="preserve"> development on parcels included in the Plan Area. </w:t>
      </w:r>
      <w:r>
        <w:t>These revenues are necessary to allow the project to move forward and will be used to fund eligible improvements.</w:t>
      </w:r>
    </w:p>
    <w:p w14:paraId="4428880E" w14:textId="20AA7E99" w:rsidR="00B9741F" w:rsidRDefault="00646B12" w:rsidP="00646B12">
      <w:pPr>
        <w:pStyle w:val="Heading2A"/>
      </w:pPr>
      <w:r>
        <w:t>Assumptions</w:t>
      </w:r>
    </w:p>
    <w:p w14:paraId="47C76C74" w14:textId="75EC06D1" w:rsidR="00646B12" w:rsidRDefault="004832AD" w:rsidP="00646B12">
      <w:r>
        <w:t xml:space="preserve">Annual sales are estimated at $350 per square foot of retail space. </w:t>
      </w:r>
    </w:p>
    <w:p w14:paraId="786D5FFD" w14:textId="77777777" w:rsidR="004832AD" w:rsidRDefault="004832AD" w:rsidP="00646B12">
      <w:r w:rsidRPr="009A1373">
        <w:t>EPS has also assumed an annual growth rate in</w:t>
      </w:r>
      <w:r>
        <w:t xml:space="preserve"> sales </w:t>
      </w:r>
      <w:r w:rsidRPr="009A1373">
        <w:t xml:space="preserve">of </w:t>
      </w:r>
      <w:r>
        <w:t>2</w:t>
      </w:r>
      <w:r w:rsidRPr="009A1373">
        <w:t>.0 percent per year</w:t>
      </w:r>
      <w:r>
        <w:t xml:space="preserve">. </w:t>
      </w:r>
    </w:p>
    <w:p w14:paraId="7ACE70EA" w14:textId="0D89F276" w:rsidR="004832AD" w:rsidRDefault="004832AD" w:rsidP="00646B12">
      <w:r>
        <w:t xml:space="preserve">The 2021 El Pas County sales tax rate is 1.23 percent, of which 1.0 percent will be allocated for TIF. </w:t>
      </w:r>
    </w:p>
    <w:p w14:paraId="7283AC8A" w14:textId="77777777" w:rsidR="00F17729" w:rsidRDefault="00646B12" w:rsidP="00F17729">
      <w:pPr>
        <w:pStyle w:val="Heading2"/>
      </w:pPr>
      <w:r>
        <w:t>Sales Tax Incremen</w:t>
      </w:r>
      <w:r w:rsidR="00F17729">
        <w:t>t</w:t>
      </w:r>
    </w:p>
    <w:p w14:paraId="6834C63F" w14:textId="1E15FE7C" w:rsidR="00F17729" w:rsidRDefault="00D678F8" w:rsidP="00F17729">
      <w:r>
        <w:t xml:space="preserve">The future sales taxes due to new retail development is referred to as the “Increment.” </w:t>
      </w:r>
      <w:r w:rsidRPr="00C317DD">
        <w:t xml:space="preserve">The development of </w:t>
      </w:r>
      <w:r>
        <w:t xml:space="preserve">City Gate </w:t>
      </w:r>
      <w:r w:rsidRPr="00C317DD">
        <w:t>over the next 25 years is expected to generate approximately $</w:t>
      </w:r>
      <w:r>
        <w:t>3.4</w:t>
      </w:r>
      <w:r w:rsidRPr="00C317DD">
        <w:t xml:space="preserve"> million in</w:t>
      </w:r>
      <w:r w:rsidR="00F62D20">
        <w:t xml:space="preserve"> county</w:t>
      </w:r>
      <w:r w:rsidRPr="00C317DD">
        <w:t xml:space="preserve"> </w:t>
      </w:r>
      <w:r>
        <w:t>sales</w:t>
      </w:r>
      <w:r w:rsidRPr="00C317DD">
        <w:t xml:space="preserve"> tax </w:t>
      </w:r>
      <w:r w:rsidRPr="00BA6526">
        <w:t xml:space="preserve">increment over the 25-year period, which equates to an average of approximately </w:t>
      </w:r>
      <w:r>
        <w:t>$136,900</w:t>
      </w:r>
      <w:r w:rsidRPr="00BA6526">
        <w:t xml:space="preserve"> per year, as shown </w:t>
      </w:r>
      <w:r>
        <w:t xml:space="preserve">below </w:t>
      </w:r>
      <w:r w:rsidRPr="00BA6526">
        <w:t>in</w:t>
      </w:r>
      <w:r>
        <w:rPr>
          <w:b/>
          <w:bCs/>
        </w:rPr>
        <w:t xml:space="preserve"> </w:t>
      </w:r>
      <w:r w:rsidRPr="00D678F8">
        <w:rPr>
          <w:b/>
          <w:bCs/>
        </w:rPr>
        <w:fldChar w:fldCharType="begin"/>
      </w:r>
      <w:r w:rsidRPr="00D678F8">
        <w:rPr>
          <w:b/>
          <w:bCs/>
        </w:rPr>
        <w:instrText xml:space="preserve"> REF _Ref87727635 \h  \* MERGEFORMAT </w:instrText>
      </w:r>
      <w:r w:rsidRPr="00D678F8">
        <w:rPr>
          <w:b/>
          <w:bCs/>
        </w:rPr>
      </w:r>
      <w:r w:rsidRPr="00D678F8">
        <w:rPr>
          <w:b/>
          <w:bCs/>
        </w:rPr>
        <w:fldChar w:fldCharType="separate"/>
      </w:r>
      <w:r w:rsidR="00C919AC" w:rsidRPr="00C919AC">
        <w:rPr>
          <w:b/>
          <w:bCs/>
        </w:rPr>
        <w:t xml:space="preserve">Table </w:t>
      </w:r>
      <w:r w:rsidR="00C919AC" w:rsidRPr="00C919AC">
        <w:rPr>
          <w:b/>
          <w:bCs/>
          <w:noProof/>
        </w:rPr>
        <w:t>11</w:t>
      </w:r>
      <w:r w:rsidRPr="00D678F8">
        <w:rPr>
          <w:b/>
          <w:bCs/>
        </w:rPr>
        <w:fldChar w:fldCharType="end"/>
      </w:r>
      <w:r w:rsidRPr="00BA6526">
        <w:t>.</w:t>
      </w:r>
      <w:r w:rsidR="00F62D20">
        <w:t xml:space="preserve"> </w:t>
      </w:r>
    </w:p>
    <w:p w14:paraId="47B7B13E" w14:textId="77777777" w:rsidR="00F17729" w:rsidRDefault="00F17729" w:rsidP="00F17729"/>
    <w:p w14:paraId="3A1F4F08" w14:textId="77777777" w:rsidR="00F17729" w:rsidRDefault="00F17729" w:rsidP="00F17729"/>
    <w:p w14:paraId="424F8435" w14:textId="5E27BB66" w:rsidR="00F17729" w:rsidRPr="00F17729" w:rsidRDefault="00F17729" w:rsidP="00F17729">
      <w:pPr>
        <w:sectPr w:rsidR="00F17729" w:rsidRPr="00F17729" w:rsidSect="004222CF">
          <w:headerReference w:type="even" r:id="rId22"/>
          <w:headerReference w:type="default" r:id="rId23"/>
          <w:footerReference w:type="even" r:id="rId24"/>
          <w:footerReference w:type="default" r:id="rId25"/>
          <w:headerReference w:type="first" r:id="rId26"/>
          <w:footerReference w:type="first" r:id="rId27"/>
          <w:pgSz w:w="12240" w:h="15840" w:code="1"/>
          <w:pgMar w:top="2160" w:right="2520" w:bottom="1008" w:left="1800" w:header="720" w:footer="576" w:gutter="0"/>
          <w:cols w:space="720"/>
          <w:titlePg/>
          <w:docGrid w:linePitch="360"/>
        </w:sectPr>
      </w:pPr>
    </w:p>
    <w:p w14:paraId="0B4E2EBC" w14:textId="7945FD84" w:rsidR="00F17729" w:rsidRDefault="00F17729" w:rsidP="00F17729">
      <w:pPr>
        <w:pStyle w:val="Caption"/>
      </w:pPr>
      <w:bookmarkStart w:id="36" w:name="_Ref87727635"/>
      <w:bookmarkStart w:id="37" w:name="_Toc87769106"/>
      <w:r>
        <w:lastRenderedPageBreak/>
        <w:t xml:space="preserve">Table </w:t>
      </w:r>
      <w:r w:rsidR="001B4BB6">
        <w:fldChar w:fldCharType="begin"/>
      </w:r>
      <w:r w:rsidR="001B4BB6">
        <w:instrText xml:space="preserve"> SEQ Table \* ARABIC </w:instrText>
      </w:r>
      <w:r w:rsidR="001B4BB6">
        <w:fldChar w:fldCharType="separate"/>
      </w:r>
      <w:r w:rsidR="00582FB4">
        <w:rPr>
          <w:noProof/>
        </w:rPr>
        <w:t>11</w:t>
      </w:r>
      <w:r w:rsidR="001B4BB6">
        <w:rPr>
          <w:noProof/>
        </w:rPr>
        <w:fldChar w:fldCharType="end"/>
      </w:r>
      <w:bookmarkEnd w:id="36"/>
      <w:r>
        <w:t xml:space="preserve">. </w:t>
      </w:r>
      <w:r>
        <w:tab/>
        <w:t>Sales Tax Increment, 2021-2046</w:t>
      </w:r>
      <w:bookmarkEnd w:id="37"/>
    </w:p>
    <w:p w14:paraId="0E323593" w14:textId="65E785AA" w:rsidR="00F17729" w:rsidRDefault="00F17729">
      <w:pPr>
        <w:spacing w:after="200" w:line="276" w:lineRule="auto"/>
        <w:rPr>
          <w:rFonts w:asciiTheme="majorHAnsi" w:eastAsiaTheme="majorEastAsia" w:hAnsiTheme="majorHAnsi" w:cstheme="majorBidi"/>
          <w:b/>
          <w:bCs/>
          <w:color w:val="203A70"/>
          <w:spacing w:val="40"/>
          <w:sz w:val="28"/>
          <w:szCs w:val="28"/>
        </w:rPr>
      </w:pPr>
      <w:r w:rsidRPr="00F17729">
        <w:rPr>
          <w:noProof/>
        </w:rPr>
        <w:drawing>
          <wp:inline distT="0" distB="0" distL="0" distR="0" wp14:anchorId="326AA7B2" wp14:editId="38A96E52">
            <wp:extent cx="7139940" cy="473748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2424"/>
                    <a:stretch/>
                  </pic:blipFill>
                  <pic:spPr bwMode="auto">
                    <a:xfrm>
                      <a:off x="0" y="0"/>
                      <a:ext cx="7153838" cy="4746703"/>
                    </a:xfrm>
                    <a:prstGeom prst="rect">
                      <a:avLst/>
                    </a:prstGeom>
                    <a:noFill/>
                    <a:ln>
                      <a:noFill/>
                    </a:ln>
                    <a:extLst>
                      <a:ext uri="{53640926-AAD7-44D8-BBD7-CCE9431645EC}">
                        <a14:shadowObscured xmlns:a14="http://schemas.microsoft.com/office/drawing/2010/main"/>
                      </a:ext>
                    </a:extLst>
                  </pic:spPr>
                </pic:pic>
              </a:graphicData>
            </a:graphic>
          </wp:inline>
        </w:drawing>
      </w:r>
    </w:p>
    <w:p w14:paraId="2AB44FF7" w14:textId="7A42583D" w:rsidR="00F17729" w:rsidRDefault="00F17729">
      <w:pPr>
        <w:spacing w:after="200" w:line="276" w:lineRule="auto"/>
        <w:rPr>
          <w:rFonts w:asciiTheme="majorHAnsi" w:eastAsiaTheme="majorEastAsia" w:hAnsiTheme="majorHAnsi" w:cstheme="majorBidi"/>
          <w:b/>
          <w:bCs/>
          <w:color w:val="203A70"/>
          <w:spacing w:val="40"/>
          <w:sz w:val="28"/>
          <w:szCs w:val="28"/>
        </w:rPr>
        <w:sectPr w:rsidR="00F17729" w:rsidSect="00F17729">
          <w:pgSz w:w="15840" w:h="12240" w:orient="landscape" w:code="1"/>
          <w:pgMar w:top="1800" w:right="2160" w:bottom="2520" w:left="1008" w:header="720" w:footer="576" w:gutter="0"/>
          <w:cols w:space="720"/>
          <w:titlePg/>
          <w:docGrid w:linePitch="360"/>
        </w:sectPr>
      </w:pPr>
    </w:p>
    <w:p w14:paraId="2FA9868E" w14:textId="2BC56CEB" w:rsidR="00646B12" w:rsidRPr="00646B12" w:rsidRDefault="00EC112F" w:rsidP="00EC112F">
      <w:pPr>
        <w:pStyle w:val="Heading1"/>
      </w:pPr>
      <w:bookmarkStart w:id="38" w:name="_Toc87769042"/>
      <w:r>
        <w:lastRenderedPageBreak/>
        <w:t>Summary of Impact</w:t>
      </w:r>
      <w:bookmarkEnd w:id="38"/>
    </w:p>
    <w:p w14:paraId="69F084EF" w14:textId="049DBF5A" w:rsidR="00B554F1" w:rsidRDefault="00B554F1" w:rsidP="00F30EA8">
      <w:pPr>
        <w:pStyle w:val="Heading2"/>
      </w:pPr>
      <w:r>
        <w:t>Cost of Service and Infrastructure Costs</w:t>
      </w:r>
    </w:p>
    <w:p w14:paraId="0C270DFB" w14:textId="300D36B0" w:rsidR="00C73C33" w:rsidRPr="007D423D" w:rsidRDefault="00C852FC" w:rsidP="00B554F1">
      <w:r w:rsidRPr="007D423D">
        <w:t xml:space="preserve">Development projects such as Citygate 2.0 will generate fiscal and economic impacts to El Paso County, with factors that are both positive and </w:t>
      </w:r>
      <w:r w:rsidR="007901D7" w:rsidRPr="007D423D">
        <w:t>negative</w:t>
      </w:r>
      <w:r w:rsidRPr="007D423D">
        <w:t xml:space="preserve">. Some uses, such as the residential (which </w:t>
      </w:r>
      <w:r w:rsidR="007901D7" w:rsidRPr="007D423D">
        <w:t>accounts</w:t>
      </w:r>
      <w:r w:rsidRPr="007D423D">
        <w:t xml:space="preserve"> for </w:t>
      </w:r>
      <w:proofErr w:type="gramStart"/>
      <w:r w:rsidRPr="007D423D">
        <w:t>a majority of</w:t>
      </w:r>
      <w:proofErr w:type="gramEnd"/>
      <w:r w:rsidRPr="007D423D">
        <w:t xml:space="preserve"> the floor area in the development) will have a</w:t>
      </w:r>
      <w:r w:rsidR="007D423D">
        <w:t>n</w:t>
      </w:r>
      <w:r w:rsidR="00B554F1" w:rsidRPr="007D423D">
        <w:t xml:space="preserve"> impact on County services and costs. </w:t>
      </w:r>
    </w:p>
    <w:p w14:paraId="4A1729D6" w14:textId="4098BE2C" w:rsidR="00B554F1" w:rsidRPr="007D423D" w:rsidRDefault="00C73C33" w:rsidP="00B554F1">
      <w:r w:rsidRPr="007D423D">
        <w:t>It is important to recognize</w:t>
      </w:r>
      <w:r w:rsidR="00B554F1" w:rsidRPr="007D423D">
        <w:t xml:space="preserve"> </w:t>
      </w:r>
      <w:r w:rsidRPr="007D423D">
        <w:t xml:space="preserve">that </w:t>
      </w:r>
      <w:r w:rsidR="00B554F1" w:rsidRPr="007D423D">
        <w:t xml:space="preserve">the cost of service and infrastructure costs vary depending on </w:t>
      </w:r>
      <w:proofErr w:type="gramStart"/>
      <w:r w:rsidR="00B554F1" w:rsidRPr="007D423D">
        <w:t>whether or not</w:t>
      </w:r>
      <w:proofErr w:type="gramEnd"/>
      <w:r w:rsidR="00B554F1" w:rsidRPr="007D423D">
        <w:t xml:space="preserve"> the development occurs within incorporated or unincorporated areas. The entire Plan </w:t>
      </w:r>
      <w:r w:rsidR="00382F25" w:rsidRPr="007D423D">
        <w:t>A</w:t>
      </w:r>
      <w:r w:rsidR="00B554F1" w:rsidRPr="007D423D">
        <w:t xml:space="preserve">rea is located within the City of Colorado Springs municipal boundaries. It is also noteworthy that </w:t>
      </w:r>
      <w:proofErr w:type="gramStart"/>
      <w:r w:rsidR="00B554F1" w:rsidRPr="007D423D">
        <w:t>the majority of</w:t>
      </w:r>
      <w:proofErr w:type="gramEnd"/>
      <w:r w:rsidR="00B554F1" w:rsidRPr="007D423D">
        <w:t xml:space="preserve"> urban services required by the new development will be provided by the City of Colorado Springs, such as police, parks and recreation, water, sewer, and general administration such as planning, zoning, land use code enforcement, business licensing, etc. </w:t>
      </w:r>
    </w:p>
    <w:p w14:paraId="2582FC79" w14:textId="08C65E1C" w:rsidR="00194483" w:rsidRPr="007D423D" w:rsidRDefault="00C73C33" w:rsidP="00B554F1">
      <w:r w:rsidRPr="007D423D">
        <w:t xml:space="preserve">It is also important to recognize that the fiscal analysis shown above stands alone from a larger landscape of economic impact. The public </w:t>
      </w:r>
      <w:r w:rsidR="007901D7" w:rsidRPr="007D423D">
        <w:t>improvements</w:t>
      </w:r>
      <w:r w:rsidRPr="007D423D">
        <w:t xml:space="preserve"> –- specially the 869 public </w:t>
      </w:r>
      <w:r w:rsidR="007901D7" w:rsidRPr="007D423D">
        <w:t>structured</w:t>
      </w:r>
      <w:r w:rsidRPr="007D423D">
        <w:t xml:space="preserve"> parking spaces – will increase visitation to downtown Colorado Springs with an accompanying level of spend that can be expected to support existing business and civic amenity </w:t>
      </w:r>
      <w:r w:rsidR="00194483" w:rsidRPr="007D423D">
        <w:t xml:space="preserve">in the area.  </w:t>
      </w:r>
    </w:p>
    <w:p w14:paraId="38173DEC" w14:textId="1D559C35" w:rsidR="00B554F1" w:rsidRPr="007D423D" w:rsidRDefault="00F05565" w:rsidP="00B554F1">
      <w:r w:rsidRPr="007D423D">
        <w:t xml:space="preserve">For the purposes of this analysis, EPS </w:t>
      </w:r>
      <w:r w:rsidR="00194483" w:rsidRPr="007D423D">
        <w:t xml:space="preserve">has provided detailed calculations of the TIF </w:t>
      </w:r>
      <w:r w:rsidR="007901D7" w:rsidRPr="007D423D">
        <w:t>revenues</w:t>
      </w:r>
      <w:r w:rsidR="00194483" w:rsidRPr="007D423D">
        <w:t xml:space="preserve"> to be used to service debt for City Gate 2.0, for each of the taxing entities within the county.  The analysis </w:t>
      </w:r>
      <w:r w:rsidRPr="007D423D">
        <w:t>assumes that the modest additional service cost to the County associated with the future development within the City of Colorado Springs is balanced by additional revenue sources, such as intergovernmental transfers</w:t>
      </w:r>
      <w:r w:rsidR="007D423D">
        <w:t>,</w:t>
      </w:r>
      <w:r w:rsidRPr="007D423D">
        <w:t xml:space="preserve"> fees for services</w:t>
      </w:r>
      <w:r w:rsidR="007D423D">
        <w:t>,</w:t>
      </w:r>
      <w:r w:rsidR="00194483" w:rsidRPr="007D423D">
        <w:t xml:space="preserve"> and the additional visitor spend </w:t>
      </w:r>
      <w:r w:rsidR="007901D7" w:rsidRPr="007D423D">
        <w:t>referenced</w:t>
      </w:r>
      <w:r w:rsidR="00194483" w:rsidRPr="007D423D">
        <w:t xml:space="preserve"> above</w:t>
      </w:r>
      <w:r w:rsidRPr="007D423D">
        <w:t>.</w:t>
      </w:r>
      <w:r w:rsidR="0002510A" w:rsidRPr="007D423D">
        <w:t xml:space="preserve"> </w:t>
      </w:r>
      <w:r w:rsidRPr="007D423D">
        <w:t>The County is expected to have no financial exposure for infrastructure costs or other capital improvements</w:t>
      </w:r>
      <w:r w:rsidR="00194483" w:rsidRPr="007D423D">
        <w:t xml:space="preserve">, at time of construction or </w:t>
      </w:r>
      <w:r w:rsidR="007D423D">
        <w:t xml:space="preserve">on an </w:t>
      </w:r>
      <w:r w:rsidR="00194483" w:rsidRPr="007D423D">
        <w:t>on-going</w:t>
      </w:r>
      <w:r w:rsidR="007D423D">
        <w:t xml:space="preserve"> basis</w:t>
      </w:r>
      <w:r w:rsidRPr="007D423D">
        <w:t xml:space="preserve">. </w:t>
      </w:r>
      <w:r w:rsidR="00B554F1" w:rsidRPr="007D423D">
        <w:t xml:space="preserve">Future infrastructure costs that are associated with development on parcels included in the Plan boundary are anticipated to be financed by the </w:t>
      </w:r>
      <w:r w:rsidR="001572AD" w:rsidRPr="007D423D">
        <w:t xml:space="preserve">developer initially, and by the </w:t>
      </w:r>
      <w:r w:rsidR="001A56E1" w:rsidRPr="007D423D">
        <w:t>Colorado Springs</w:t>
      </w:r>
      <w:r w:rsidR="00B554F1" w:rsidRPr="007D423D">
        <w:t xml:space="preserve"> Urban Renewal Authority</w:t>
      </w:r>
      <w:r w:rsidR="001572AD" w:rsidRPr="007D423D">
        <w:t xml:space="preserve"> and</w:t>
      </w:r>
      <w:r w:rsidR="00B554F1" w:rsidRPr="007D423D">
        <w:t xml:space="preserve"> the City of </w:t>
      </w:r>
      <w:r w:rsidR="001A56E1" w:rsidRPr="007D423D">
        <w:t>Colorado Springs</w:t>
      </w:r>
      <w:r w:rsidR="001572AD" w:rsidRPr="007D423D">
        <w:t xml:space="preserve"> in the future</w:t>
      </w:r>
      <w:r w:rsidR="00B554F1" w:rsidRPr="007D423D">
        <w:t>.</w:t>
      </w:r>
      <w:r w:rsidR="008D5707" w:rsidRPr="007D423D">
        <w:t xml:space="preserve"> </w:t>
      </w:r>
    </w:p>
    <w:p w14:paraId="63EA0F26" w14:textId="37E184DA" w:rsidR="001A56E1" w:rsidRDefault="001A56E1" w:rsidP="00F30EA8">
      <w:pPr>
        <w:pStyle w:val="Heading2"/>
      </w:pPr>
      <w:r>
        <w:t>Summary of the Net County Impact</w:t>
      </w:r>
    </w:p>
    <w:p w14:paraId="0E913C8D" w14:textId="1835D014" w:rsidR="00BA3A14" w:rsidRPr="007D423D" w:rsidRDefault="001A56E1" w:rsidP="00BA3A14">
      <w:r w:rsidRPr="007D423D">
        <w:t xml:space="preserve">Based on the analysis included in this report, EPS anticipates that the impact of the proposed </w:t>
      </w:r>
      <w:r w:rsidR="00194483" w:rsidRPr="007D423D">
        <w:t xml:space="preserve">Citygate 2.0 </w:t>
      </w:r>
      <w:r w:rsidRPr="007D423D">
        <w:t xml:space="preserve">Urban Renewal Plan on </w:t>
      </w:r>
      <w:r w:rsidR="00F05565" w:rsidRPr="007D423D">
        <w:t>El Paso</w:t>
      </w:r>
      <w:r w:rsidRPr="007D423D">
        <w:t xml:space="preserve"> County will be positive. </w:t>
      </w:r>
      <w:r w:rsidR="00BA3A14" w:rsidRPr="007D423D">
        <w:t>If the County portion of the property taxes was deferred during this period, the County would experience an annual fiscal impact of $</w:t>
      </w:r>
      <w:r w:rsidR="0002510A" w:rsidRPr="007D423D">
        <w:t>1</w:t>
      </w:r>
      <w:r w:rsidR="00685C2A" w:rsidRPr="007D423D">
        <w:t>7,915</w:t>
      </w:r>
      <w:r w:rsidR="00BA3A14" w:rsidRPr="007D423D">
        <w:t xml:space="preserve"> in 202</w:t>
      </w:r>
      <w:r w:rsidR="0002510A" w:rsidRPr="007D423D">
        <w:t>3</w:t>
      </w:r>
      <w:r w:rsidR="00BA3A14" w:rsidRPr="007D423D">
        <w:t>, the first year of development. By 204</w:t>
      </w:r>
      <w:r w:rsidR="00CF50CF" w:rsidRPr="007D423D">
        <w:t>7</w:t>
      </w:r>
      <w:r w:rsidR="00BA3A14" w:rsidRPr="007D423D">
        <w:t xml:space="preserve">, the end of the 25-year tax increment financing period, the County’s portion of property tax is expected to increase to </w:t>
      </w:r>
      <w:r w:rsidR="00EF3C3D" w:rsidRPr="007D423D">
        <w:t xml:space="preserve">just under </w:t>
      </w:r>
      <w:r w:rsidR="00EF3C3D" w:rsidRPr="007D423D">
        <w:lastRenderedPageBreak/>
        <w:t>$400,000</w:t>
      </w:r>
      <w:r w:rsidR="00BA3A14" w:rsidRPr="007D423D">
        <w:t xml:space="preserve"> per year </w:t>
      </w:r>
      <w:proofErr w:type="gramStart"/>
      <w:r w:rsidR="00BA3A14" w:rsidRPr="007D423D">
        <w:t xml:space="preserve">as a result </w:t>
      </w:r>
      <w:r w:rsidR="00EF3C3D" w:rsidRPr="007D423D">
        <w:t>of</w:t>
      </w:r>
      <w:proofErr w:type="gramEnd"/>
      <w:r w:rsidR="00EF3C3D" w:rsidRPr="007D423D">
        <w:t xml:space="preserve"> the development. </w:t>
      </w:r>
      <w:r w:rsidR="008E6F88">
        <w:t>The County can expect to receive this approximate level of revenue upon the sunsetting of the TIF in 2047.</w:t>
      </w:r>
    </w:p>
    <w:p w14:paraId="388E8528" w14:textId="2EB95064" w:rsidR="00DF3C96" w:rsidRPr="005D3BF9" w:rsidRDefault="00F05565" w:rsidP="00763C5D">
      <w:r w:rsidRPr="007D423D">
        <w:t xml:space="preserve">Based </w:t>
      </w:r>
      <w:r w:rsidR="001A56E1" w:rsidRPr="007D423D">
        <w:t xml:space="preserve">on previous experience evaluating </w:t>
      </w:r>
      <w:r w:rsidR="007F527A" w:rsidRPr="007D423D">
        <w:t>county</w:t>
      </w:r>
      <w:r w:rsidR="001A56E1" w:rsidRPr="007D423D">
        <w:t xml:space="preserve"> fiscal structure</w:t>
      </w:r>
      <w:r w:rsidR="001572AD" w:rsidRPr="007D423D">
        <w:t>s</w:t>
      </w:r>
      <w:r w:rsidR="001A56E1" w:rsidRPr="007D423D">
        <w:t xml:space="preserve">, EPS </w:t>
      </w:r>
      <w:proofErr w:type="gramStart"/>
      <w:r w:rsidR="001A56E1" w:rsidRPr="007D423D">
        <w:t>has a</w:t>
      </w:r>
      <w:r w:rsidR="00700175" w:rsidRPr="007D423D">
        <w:t>n</w:t>
      </w:r>
      <w:r w:rsidR="001A56E1" w:rsidRPr="007D423D">
        <w:t xml:space="preserve"> understanding of</w:t>
      </w:r>
      <w:proofErr w:type="gramEnd"/>
      <w:r w:rsidR="001A56E1" w:rsidRPr="007D423D">
        <w:t xml:space="preserve"> </w:t>
      </w:r>
      <w:r w:rsidR="001572AD" w:rsidRPr="007D423D">
        <w:t xml:space="preserve">expenditures, revenues, and </w:t>
      </w:r>
      <w:r w:rsidR="001A56E1" w:rsidRPr="007D423D">
        <w:t xml:space="preserve">alternative revenue sources that new development generates as well as the corresponding costs of service attributed to various development types. Moreover, because the future development will be located within the City of </w:t>
      </w:r>
      <w:r w:rsidRPr="007D423D">
        <w:t>Colorado Springs</w:t>
      </w:r>
      <w:r w:rsidR="001A56E1" w:rsidRPr="007D423D">
        <w:t xml:space="preserve">, and the City is responsible for </w:t>
      </w:r>
      <w:proofErr w:type="gramStart"/>
      <w:r w:rsidR="001A56E1" w:rsidRPr="007D423D">
        <w:t>a majority of</w:t>
      </w:r>
      <w:proofErr w:type="gramEnd"/>
      <w:r w:rsidR="001A56E1" w:rsidRPr="007D423D">
        <w:t xml:space="preserve"> services, including ones with typically higher costs to local government (i.e., police, </w:t>
      </w:r>
      <w:r w:rsidR="00C51168" w:rsidRPr="007D423D">
        <w:t xml:space="preserve">public works, </w:t>
      </w:r>
      <w:r w:rsidR="001A56E1" w:rsidRPr="007D423D">
        <w:t>water), the County’s exposure in terms of its financial outlay will be modest and is expected to be mitigated with other revenue sources.</w:t>
      </w:r>
    </w:p>
    <w:sectPr w:rsidR="00DF3C96" w:rsidRPr="005D3BF9" w:rsidSect="004222CF">
      <w:pgSz w:w="12240" w:h="15840" w:code="1"/>
      <w:pgMar w:top="2160" w:right="2520" w:bottom="1008" w:left="180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B83D" w14:textId="77777777" w:rsidR="001B4BB6" w:rsidRDefault="001B4BB6" w:rsidP="00060342">
      <w:pPr>
        <w:spacing w:after="0" w:line="240" w:lineRule="auto"/>
      </w:pPr>
      <w:r>
        <w:separator/>
      </w:r>
    </w:p>
    <w:p w14:paraId="05F9CF7C" w14:textId="77777777" w:rsidR="001B4BB6" w:rsidRDefault="001B4BB6"/>
    <w:p w14:paraId="5B997AEC" w14:textId="77777777" w:rsidR="001B4BB6" w:rsidRDefault="001B4BB6"/>
  </w:endnote>
  <w:endnote w:type="continuationSeparator" w:id="0">
    <w:p w14:paraId="664F27F5" w14:textId="77777777" w:rsidR="001B4BB6" w:rsidRDefault="001B4BB6" w:rsidP="00060342">
      <w:pPr>
        <w:spacing w:after="0" w:line="240" w:lineRule="auto"/>
      </w:pPr>
      <w:r>
        <w:continuationSeparator/>
      </w:r>
    </w:p>
    <w:p w14:paraId="05BCD399" w14:textId="77777777" w:rsidR="001B4BB6" w:rsidRDefault="001B4BB6"/>
    <w:p w14:paraId="380E5625" w14:textId="77777777" w:rsidR="001B4BB6" w:rsidRDefault="001B4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94A3" w14:textId="77777777" w:rsidR="00B93D21" w:rsidRDefault="00B93D21">
    <w:pPr>
      <w:pStyle w:val="Footer"/>
    </w:pPr>
    <w:r w:rsidRPr="00481E23">
      <w:fldChar w:fldCharType="begin"/>
    </w:r>
    <w:r w:rsidRPr="00481E23">
      <w:instrText xml:space="preserve"> PAGE   \* MERGEFORMAT </w:instrText>
    </w:r>
    <w:r w:rsidRPr="00481E23">
      <w:fldChar w:fldCharType="separate"/>
    </w:r>
    <w:r w:rsidR="003856FA">
      <w:rPr>
        <w:noProof/>
      </w:rPr>
      <w:t>2</w:t>
    </w:r>
    <w:r w:rsidRPr="00481E23">
      <w:fldChar w:fldCharType="end"/>
    </w:r>
    <w:r w:rsidRPr="00481E2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6865" w14:textId="77777777" w:rsidR="00B93D21" w:rsidRDefault="00B93D21" w:rsidP="009C3008">
    <w:pPr>
      <w:pStyle w:val="Footer"/>
      <w:ind w:right="-720"/>
      <w:jc w:val="right"/>
    </w:pPr>
    <w:r w:rsidRPr="00481E23">
      <w:tab/>
    </w:r>
    <w:r w:rsidRPr="00481E23">
      <w:fldChar w:fldCharType="begin"/>
    </w:r>
    <w:r w:rsidRPr="00481E23">
      <w:instrText xml:space="preserve"> PAGE   \* MERGEFORMAT </w:instrText>
    </w:r>
    <w:r w:rsidRPr="00481E23">
      <w:fldChar w:fldCharType="separate"/>
    </w:r>
    <w:r w:rsidR="00971AC7">
      <w:rPr>
        <w:noProof/>
      </w:rPr>
      <w:t>3</w:t>
    </w:r>
    <w:r w:rsidRPr="00481E2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F632" w14:textId="31F2817D" w:rsidR="00B93D21" w:rsidRDefault="00B93D21" w:rsidP="009C3008">
    <w:pPr>
      <w:pStyle w:val="Footer"/>
      <w:ind w:right="-720"/>
    </w:pPr>
    <w:r w:rsidRPr="00C07821">
      <w:tab/>
    </w:r>
    <w:r w:rsidRPr="00C07821">
      <w:fldChar w:fldCharType="begin"/>
    </w:r>
    <w:r w:rsidRPr="00C07821">
      <w:instrText xml:space="preserve"> PAGE   \* MERGEFORMAT </w:instrText>
    </w:r>
    <w:r w:rsidRPr="00C07821">
      <w:fldChar w:fldCharType="separate"/>
    </w:r>
    <w:r w:rsidR="003856FA">
      <w:rPr>
        <w:noProof/>
      </w:rPr>
      <w:t>1</w:t>
    </w:r>
    <w:r w:rsidRPr="00C078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51219" w14:textId="77777777" w:rsidR="001B4BB6" w:rsidRDefault="001B4BB6" w:rsidP="00060342">
      <w:pPr>
        <w:spacing w:after="0" w:line="240" w:lineRule="auto"/>
      </w:pPr>
      <w:r>
        <w:separator/>
      </w:r>
    </w:p>
    <w:p w14:paraId="5D3412F6" w14:textId="77777777" w:rsidR="001B4BB6" w:rsidRDefault="001B4BB6"/>
    <w:p w14:paraId="31C844F4" w14:textId="77777777" w:rsidR="001B4BB6" w:rsidRDefault="001B4BB6"/>
  </w:footnote>
  <w:footnote w:type="continuationSeparator" w:id="0">
    <w:p w14:paraId="7D7F8F04" w14:textId="77777777" w:rsidR="001B4BB6" w:rsidRDefault="001B4BB6" w:rsidP="00060342">
      <w:pPr>
        <w:spacing w:after="0" w:line="240" w:lineRule="auto"/>
      </w:pPr>
      <w:r>
        <w:continuationSeparator/>
      </w:r>
    </w:p>
    <w:p w14:paraId="219E93DA" w14:textId="77777777" w:rsidR="001B4BB6" w:rsidRDefault="001B4BB6"/>
    <w:p w14:paraId="5B9ACE5D" w14:textId="77777777" w:rsidR="001B4BB6" w:rsidRDefault="001B4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916D" w14:textId="77777777" w:rsidR="00700BFB" w:rsidRDefault="00700BFB" w:rsidP="00BA2BEF">
    <w:pPr>
      <w:pStyle w:val="Header"/>
    </w:pPr>
    <w:r>
      <w:rPr>
        <w:noProof/>
      </w:rPr>
      <w:drawing>
        <wp:anchor distT="0" distB="0" distL="114300" distR="114300" simplePos="0" relativeHeight="251659264" behindDoc="1" locked="0" layoutInCell="1" allowOverlap="0" wp14:anchorId="28EB5955" wp14:editId="67CEEBF1">
          <wp:simplePos x="0" y="0"/>
          <wp:positionH relativeFrom="page">
            <wp:posOffset>0</wp:posOffset>
          </wp:positionH>
          <wp:positionV relativeFrom="page">
            <wp:posOffset>0</wp:posOffset>
          </wp:positionV>
          <wp:extent cx="2285423" cy="10058400"/>
          <wp:effectExtent l="0" t="0" r="635" b="0"/>
          <wp:wrapNone/>
          <wp:docPr id="3" name="Picture 3" descr="EPS_eLH_Dnv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eLH_Dnvr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423"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6E82" w14:textId="77777777" w:rsidR="00700BFB" w:rsidRDefault="00700BFB" w:rsidP="00BA2B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4D03" w14:textId="0C28DCD8" w:rsidR="00B93D21" w:rsidRPr="00B93D21" w:rsidRDefault="00945A8F" w:rsidP="00B93D21">
    <w:pPr>
      <w:pStyle w:val="Header"/>
      <w:jc w:val="left"/>
      <w:rPr>
        <w:sz w:val="16"/>
        <w:szCs w:val="16"/>
      </w:rPr>
    </w:pPr>
    <w:r>
      <w:rPr>
        <w:sz w:val="16"/>
        <w:szCs w:val="16"/>
      </w:rPr>
      <w:t>El Paso County Impact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B176" w14:textId="2B7EF6FD" w:rsidR="00BA2BEF" w:rsidRPr="00B93D21" w:rsidRDefault="005D3BF9" w:rsidP="009C3008">
    <w:pPr>
      <w:pStyle w:val="Header"/>
      <w:ind w:right="-720"/>
      <w:rPr>
        <w:sz w:val="16"/>
        <w:szCs w:val="16"/>
      </w:rPr>
    </w:pPr>
    <w:r w:rsidRPr="00B93D21">
      <w:rPr>
        <w:sz w:val="16"/>
        <w:szCs w:val="16"/>
      </w:rPr>
      <w:tab/>
    </w:r>
    <w:r w:rsidR="00BA2BEF" w:rsidRPr="00B93D21">
      <w:rPr>
        <w:sz w:val="16"/>
        <w:szCs w:val="16"/>
      </w:rPr>
      <w:t>Economic &amp; Planning Systems</w:t>
    </w:r>
    <w:r w:rsidR="009C3008">
      <w:rPr>
        <w:sz w:val="16"/>
        <w:szCs w:val="16"/>
      </w:rPr>
      <w:t>, Inc.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333D" w14:textId="77777777" w:rsidR="00B13303" w:rsidRPr="00B13303" w:rsidRDefault="00B13303" w:rsidP="009C3008">
    <w:pPr>
      <w:pStyle w:val="Header"/>
      <w:ind w:right="-720"/>
      <w:rPr>
        <w:sz w:val="16"/>
        <w:szCs w:val="16"/>
      </w:rPr>
    </w:pPr>
    <w:r>
      <w:tab/>
    </w:r>
    <w:r w:rsidRPr="00B93D21">
      <w:rPr>
        <w:sz w:val="16"/>
        <w:szCs w:val="16"/>
      </w:rPr>
      <w:t>Economic &amp; Planning Systems</w:t>
    </w:r>
    <w:r w:rsidR="00971AC7">
      <w:rPr>
        <w:sz w:val="16"/>
        <w:szCs w:val="16"/>
      </w:rPr>
      <w:t>,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A26C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A0B3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0894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F6A9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CA04C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8093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8AD4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36E9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38F0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343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1E3A55"/>
    <w:multiLevelType w:val="hybridMultilevel"/>
    <w:tmpl w:val="D8B882D2"/>
    <w:lvl w:ilvl="0" w:tplc="381E57F6">
      <w:start w:val="1"/>
      <w:numFmt w:val="bullet"/>
      <w:pStyle w:val="BulletTight"/>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28550F47"/>
    <w:multiLevelType w:val="hybridMultilevel"/>
    <w:tmpl w:val="EBB65794"/>
    <w:lvl w:ilvl="0" w:tplc="27623B88">
      <w:start w:val="1"/>
      <w:numFmt w:val="bullet"/>
      <w:pStyle w:val="BulletLevel2"/>
      <w:lvlText w:val="‒"/>
      <w:lvlJc w:val="left"/>
      <w:pPr>
        <w:ind w:left="2160" w:hanging="360"/>
      </w:pPr>
      <w:rPr>
        <w:rFonts w:ascii="Verdana" w:hAnsi="Verdana" w:hint="default"/>
        <w:b/>
        <w:color w:val="auto"/>
        <w:sz w:val="20"/>
        <w:szCs w:val="2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6AC1A50"/>
    <w:multiLevelType w:val="hybridMultilevel"/>
    <w:tmpl w:val="366E8194"/>
    <w:lvl w:ilvl="0" w:tplc="AE92A812">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15008"/>
    <w:multiLevelType w:val="hybridMultilevel"/>
    <w:tmpl w:val="F8E62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111D14"/>
    <w:multiLevelType w:val="hybridMultilevel"/>
    <w:tmpl w:val="CD32A262"/>
    <w:lvl w:ilvl="0" w:tplc="16EC9BCE">
      <w:start w:val="1"/>
      <w:numFmt w:val="bullet"/>
      <w:pStyle w:val="BulletLoose"/>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3C3BF3"/>
    <w:multiLevelType w:val="hybridMultilevel"/>
    <w:tmpl w:val="68063DE4"/>
    <w:lvl w:ilvl="0" w:tplc="CF70A576">
      <w:start w:val="1"/>
      <w:numFmt w:val="decimal"/>
      <w:pStyle w:val="BulletBoldItalic"/>
      <w:lvlText w:val="%1."/>
      <w:lvlJc w:val="left"/>
      <w:pPr>
        <w:tabs>
          <w:tab w:val="num" w:pos="450"/>
        </w:tabs>
        <w:ind w:left="450" w:hanging="360"/>
      </w:pPr>
      <w:rPr>
        <w:rFont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6" w15:restartNumberingAfterBreak="0">
    <w:nsid w:val="67A02A41"/>
    <w:multiLevelType w:val="hybridMultilevel"/>
    <w:tmpl w:val="685C0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F7A5C1E"/>
    <w:multiLevelType w:val="hybridMultilevel"/>
    <w:tmpl w:val="4E1AB8F2"/>
    <w:lvl w:ilvl="0" w:tplc="9DBCBB0C">
      <w:start w:val="1"/>
      <w:numFmt w:val="bullet"/>
      <w:pStyle w:val="BulletLevel3"/>
      <w:lvlText w:val="»"/>
      <w:lvlJc w:val="left"/>
      <w:pPr>
        <w:ind w:left="2520" w:hanging="360"/>
      </w:pPr>
      <w:rPr>
        <w:rFonts w:ascii="Verdana" w:hAnsi="Verdana" w:hint="default"/>
        <w:color w:val="auto"/>
        <w:sz w:val="20"/>
        <w:szCs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75756488"/>
    <w:multiLevelType w:val="hybridMultilevel"/>
    <w:tmpl w:val="BE8806EE"/>
    <w:lvl w:ilvl="0" w:tplc="00B448BC">
      <w:start w:val="1"/>
      <w:numFmt w:val="decimal"/>
      <w:pStyle w:val="ChapterHeading"/>
      <w:lvlText w:val="%1."/>
      <w:lvlJc w:val="left"/>
      <w:pPr>
        <w:ind w:left="360" w:hanging="360"/>
      </w:pPr>
      <w:rPr>
        <w:rFonts w:ascii="Verdana" w:hAnsi="Verdana" w:hint="default"/>
        <w:b w:val="0"/>
        <w:bCs w:val="0"/>
        <w:i w:val="0"/>
        <w:iCs w:val="0"/>
        <w:caps w:val="0"/>
        <w:smallCaps w:val="0"/>
        <w:strike w:val="0"/>
        <w:dstrike w:val="0"/>
        <w:noProof w:val="0"/>
        <w:vanish w:val="0"/>
        <w:color w:val="203A7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0"/>
  </w:num>
  <w:num w:numId="13">
    <w:abstractNumId w:val="14"/>
  </w:num>
  <w:num w:numId="14">
    <w:abstractNumId w:val="11"/>
  </w:num>
  <w:num w:numId="15">
    <w:abstractNumId w:val="17"/>
  </w:num>
  <w:num w:numId="16">
    <w:abstractNumId w:val="15"/>
  </w:num>
  <w:num w:numId="17">
    <w:abstractNumId w:val="12"/>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1E"/>
    <w:rsid w:val="00016169"/>
    <w:rsid w:val="0002510A"/>
    <w:rsid w:val="00025A1A"/>
    <w:rsid w:val="00034144"/>
    <w:rsid w:val="000351B8"/>
    <w:rsid w:val="00060342"/>
    <w:rsid w:val="00060E8D"/>
    <w:rsid w:val="000667C1"/>
    <w:rsid w:val="00070889"/>
    <w:rsid w:val="00076F87"/>
    <w:rsid w:val="0008327A"/>
    <w:rsid w:val="00095DF1"/>
    <w:rsid w:val="00097C9E"/>
    <w:rsid w:val="000B0FE6"/>
    <w:rsid w:val="000B4DF8"/>
    <w:rsid w:val="000B5019"/>
    <w:rsid w:val="000C4FD0"/>
    <w:rsid w:val="000D5105"/>
    <w:rsid w:val="000E18B0"/>
    <w:rsid w:val="001572AD"/>
    <w:rsid w:val="0017442F"/>
    <w:rsid w:val="00174C18"/>
    <w:rsid w:val="001752C6"/>
    <w:rsid w:val="00175620"/>
    <w:rsid w:val="00194483"/>
    <w:rsid w:val="001A56E1"/>
    <w:rsid w:val="001A5AD6"/>
    <w:rsid w:val="001B1E0E"/>
    <w:rsid w:val="001B2DE9"/>
    <w:rsid w:val="001B4BB6"/>
    <w:rsid w:val="001D1210"/>
    <w:rsid w:val="001D6BE1"/>
    <w:rsid w:val="00211424"/>
    <w:rsid w:val="002115B1"/>
    <w:rsid w:val="002126BF"/>
    <w:rsid w:val="00227502"/>
    <w:rsid w:val="00237282"/>
    <w:rsid w:val="00240E7E"/>
    <w:rsid w:val="00242906"/>
    <w:rsid w:val="00256D14"/>
    <w:rsid w:val="002E353B"/>
    <w:rsid w:val="002F16F3"/>
    <w:rsid w:val="002F7BEE"/>
    <w:rsid w:val="0032446C"/>
    <w:rsid w:val="003268C8"/>
    <w:rsid w:val="00332BD0"/>
    <w:rsid w:val="003448EA"/>
    <w:rsid w:val="00345238"/>
    <w:rsid w:val="00345503"/>
    <w:rsid w:val="003505E9"/>
    <w:rsid w:val="0036247D"/>
    <w:rsid w:val="00373B52"/>
    <w:rsid w:val="00382F25"/>
    <w:rsid w:val="003856FA"/>
    <w:rsid w:val="003919B4"/>
    <w:rsid w:val="003A37DB"/>
    <w:rsid w:val="003B26A5"/>
    <w:rsid w:val="003B4A2A"/>
    <w:rsid w:val="003D496A"/>
    <w:rsid w:val="003E3EEA"/>
    <w:rsid w:val="003E5DA1"/>
    <w:rsid w:val="003F4E6D"/>
    <w:rsid w:val="003F5745"/>
    <w:rsid w:val="004102FB"/>
    <w:rsid w:val="0042025E"/>
    <w:rsid w:val="004222CF"/>
    <w:rsid w:val="004272DB"/>
    <w:rsid w:val="0042740C"/>
    <w:rsid w:val="0043107E"/>
    <w:rsid w:val="0043595E"/>
    <w:rsid w:val="00447432"/>
    <w:rsid w:val="00450D61"/>
    <w:rsid w:val="00474AB8"/>
    <w:rsid w:val="004832AD"/>
    <w:rsid w:val="00485AB4"/>
    <w:rsid w:val="00487ABD"/>
    <w:rsid w:val="004972F6"/>
    <w:rsid w:val="00497439"/>
    <w:rsid w:val="004B50E8"/>
    <w:rsid w:val="004E4C15"/>
    <w:rsid w:val="00534869"/>
    <w:rsid w:val="00544498"/>
    <w:rsid w:val="00545EA9"/>
    <w:rsid w:val="0055756E"/>
    <w:rsid w:val="00582FB4"/>
    <w:rsid w:val="00594CC3"/>
    <w:rsid w:val="005A3417"/>
    <w:rsid w:val="005A51B8"/>
    <w:rsid w:val="005C0B59"/>
    <w:rsid w:val="005D3BF9"/>
    <w:rsid w:val="005E3812"/>
    <w:rsid w:val="00615C85"/>
    <w:rsid w:val="00646B12"/>
    <w:rsid w:val="00657A66"/>
    <w:rsid w:val="00663364"/>
    <w:rsid w:val="006666DA"/>
    <w:rsid w:val="006779F5"/>
    <w:rsid w:val="00685C2A"/>
    <w:rsid w:val="006A0D7F"/>
    <w:rsid w:val="006A13BC"/>
    <w:rsid w:val="006D0670"/>
    <w:rsid w:val="006E02AF"/>
    <w:rsid w:val="006E5433"/>
    <w:rsid w:val="006F3F9F"/>
    <w:rsid w:val="006F6F4C"/>
    <w:rsid w:val="00700175"/>
    <w:rsid w:val="00700BFB"/>
    <w:rsid w:val="00707998"/>
    <w:rsid w:val="007114DD"/>
    <w:rsid w:val="00714727"/>
    <w:rsid w:val="00720B47"/>
    <w:rsid w:val="00721D62"/>
    <w:rsid w:val="00724C43"/>
    <w:rsid w:val="007278C9"/>
    <w:rsid w:val="00751830"/>
    <w:rsid w:val="007619B5"/>
    <w:rsid w:val="00763C5D"/>
    <w:rsid w:val="007757BD"/>
    <w:rsid w:val="00777D99"/>
    <w:rsid w:val="007901D7"/>
    <w:rsid w:val="007A5C34"/>
    <w:rsid w:val="007B3276"/>
    <w:rsid w:val="007C0991"/>
    <w:rsid w:val="007C1FCC"/>
    <w:rsid w:val="007C4FB1"/>
    <w:rsid w:val="007D423D"/>
    <w:rsid w:val="007D5426"/>
    <w:rsid w:val="007D7729"/>
    <w:rsid w:val="007F527A"/>
    <w:rsid w:val="00805E5A"/>
    <w:rsid w:val="008119CC"/>
    <w:rsid w:val="00811E49"/>
    <w:rsid w:val="00824060"/>
    <w:rsid w:val="0082598A"/>
    <w:rsid w:val="0084787D"/>
    <w:rsid w:val="00850E5F"/>
    <w:rsid w:val="0085557D"/>
    <w:rsid w:val="00874B93"/>
    <w:rsid w:val="008827C4"/>
    <w:rsid w:val="008A0EE4"/>
    <w:rsid w:val="008A5BEE"/>
    <w:rsid w:val="008B1233"/>
    <w:rsid w:val="008D1CDC"/>
    <w:rsid w:val="008D5707"/>
    <w:rsid w:val="008E69DC"/>
    <w:rsid w:val="008E6F88"/>
    <w:rsid w:val="009002D4"/>
    <w:rsid w:val="00907B29"/>
    <w:rsid w:val="0091104B"/>
    <w:rsid w:val="00914F9A"/>
    <w:rsid w:val="00925990"/>
    <w:rsid w:val="00945A8F"/>
    <w:rsid w:val="0096308C"/>
    <w:rsid w:val="00964A09"/>
    <w:rsid w:val="00971AC7"/>
    <w:rsid w:val="00971FF9"/>
    <w:rsid w:val="00983DFB"/>
    <w:rsid w:val="00996150"/>
    <w:rsid w:val="009A1373"/>
    <w:rsid w:val="009A25EE"/>
    <w:rsid w:val="009C1B40"/>
    <w:rsid w:val="009C3008"/>
    <w:rsid w:val="009C52FB"/>
    <w:rsid w:val="009D6D95"/>
    <w:rsid w:val="009E1D9E"/>
    <w:rsid w:val="009E3558"/>
    <w:rsid w:val="009E6161"/>
    <w:rsid w:val="009E6973"/>
    <w:rsid w:val="00A0021E"/>
    <w:rsid w:val="00A01A20"/>
    <w:rsid w:val="00A077A2"/>
    <w:rsid w:val="00A07DEF"/>
    <w:rsid w:val="00A1439B"/>
    <w:rsid w:val="00A174FA"/>
    <w:rsid w:val="00A4405C"/>
    <w:rsid w:val="00A52449"/>
    <w:rsid w:val="00A55139"/>
    <w:rsid w:val="00A653D4"/>
    <w:rsid w:val="00A8765A"/>
    <w:rsid w:val="00A91052"/>
    <w:rsid w:val="00AB0FA1"/>
    <w:rsid w:val="00AB18A4"/>
    <w:rsid w:val="00AD5B82"/>
    <w:rsid w:val="00AD6314"/>
    <w:rsid w:val="00AD719A"/>
    <w:rsid w:val="00B029BE"/>
    <w:rsid w:val="00B13303"/>
    <w:rsid w:val="00B14CC1"/>
    <w:rsid w:val="00B36490"/>
    <w:rsid w:val="00B554F1"/>
    <w:rsid w:val="00B778DB"/>
    <w:rsid w:val="00B82803"/>
    <w:rsid w:val="00B84EAB"/>
    <w:rsid w:val="00B93D21"/>
    <w:rsid w:val="00B9741F"/>
    <w:rsid w:val="00BA2BEF"/>
    <w:rsid w:val="00BA3A14"/>
    <w:rsid w:val="00BA6526"/>
    <w:rsid w:val="00BC26B0"/>
    <w:rsid w:val="00BC5638"/>
    <w:rsid w:val="00BE0C03"/>
    <w:rsid w:val="00BF4EF5"/>
    <w:rsid w:val="00BF52A2"/>
    <w:rsid w:val="00C0302C"/>
    <w:rsid w:val="00C04275"/>
    <w:rsid w:val="00C045A9"/>
    <w:rsid w:val="00C24492"/>
    <w:rsid w:val="00C26FAD"/>
    <w:rsid w:val="00C51168"/>
    <w:rsid w:val="00C5503E"/>
    <w:rsid w:val="00C64806"/>
    <w:rsid w:val="00C73C33"/>
    <w:rsid w:val="00C75777"/>
    <w:rsid w:val="00C852FC"/>
    <w:rsid w:val="00C919AC"/>
    <w:rsid w:val="00C92947"/>
    <w:rsid w:val="00CB0D29"/>
    <w:rsid w:val="00CC41CC"/>
    <w:rsid w:val="00CE2977"/>
    <w:rsid w:val="00CE317E"/>
    <w:rsid w:val="00CF50CF"/>
    <w:rsid w:val="00CF77E6"/>
    <w:rsid w:val="00CF7B06"/>
    <w:rsid w:val="00D010BB"/>
    <w:rsid w:val="00D441EC"/>
    <w:rsid w:val="00D44C18"/>
    <w:rsid w:val="00D570C3"/>
    <w:rsid w:val="00D66B28"/>
    <w:rsid w:val="00D678F8"/>
    <w:rsid w:val="00DB1568"/>
    <w:rsid w:val="00DB1BFC"/>
    <w:rsid w:val="00DB339D"/>
    <w:rsid w:val="00DB54E1"/>
    <w:rsid w:val="00DC54D3"/>
    <w:rsid w:val="00DC5C30"/>
    <w:rsid w:val="00DC5DF4"/>
    <w:rsid w:val="00DD3EBC"/>
    <w:rsid w:val="00DF3C96"/>
    <w:rsid w:val="00E02E5A"/>
    <w:rsid w:val="00E0579C"/>
    <w:rsid w:val="00E15118"/>
    <w:rsid w:val="00E26C34"/>
    <w:rsid w:val="00E304F2"/>
    <w:rsid w:val="00E3250C"/>
    <w:rsid w:val="00E66566"/>
    <w:rsid w:val="00E72A62"/>
    <w:rsid w:val="00E77994"/>
    <w:rsid w:val="00E927B0"/>
    <w:rsid w:val="00EB7529"/>
    <w:rsid w:val="00EC112F"/>
    <w:rsid w:val="00EC4755"/>
    <w:rsid w:val="00EC4999"/>
    <w:rsid w:val="00ED627C"/>
    <w:rsid w:val="00EE1782"/>
    <w:rsid w:val="00EE5E3D"/>
    <w:rsid w:val="00EF3C3D"/>
    <w:rsid w:val="00EF56BB"/>
    <w:rsid w:val="00F0366B"/>
    <w:rsid w:val="00F05565"/>
    <w:rsid w:val="00F147DF"/>
    <w:rsid w:val="00F17729"/>
    <w:rsid w:val="00F301A3"/>
    <w:rsid w:val="00F30EA8"/>
    <w:rsid w:val="00F3521B"/>
    <w:rsid w:val="00F3789D"/>
    <w:rsid w:val="00F40284"/>
    <w:rsid w:val="00F403A2"/>
    <w:rsid w:val="00F526F6"/>
    <w:rsid w:val="00F56EE2"/>
    <w:rsid w:val="00F62D20"/>
    <w:rsid w:val="00F63C26"/>
    <w:rsid w:val="00F67FA9"/>
    <w:rsid w:val="00F9036E"/>
    <w:rsid w:val="00F949B0"/>
    <w:rsid w:val="00F94A43"/>
    <w:rsid w:val="00FA2C07"/>
    <w:rsid w:val="00FB0A0D"/>
    <w:rsid w:val="00FD27ED"/>
    <w:rsid w:val="00FD6623"/>
    <w:rsid w:val="00FF3C33"/>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DB603"/>
  <w15:docId w15:val="{704953FC-9D9C-4F76-93A7-C4275E16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9DC"/>
    <w:pPr>
      <w:spacing w:after="180" w:line="288" w:lineRule="auto"/>
    </w:pPr>
    <w:rPr>
      <w:rFonts w:ascii="Verdana" w:hAnsi="Verdana"/>
      <w:sz w:val="19"/>
    </w:rPr>
  </w:style>
  <w:style w:type="paragraph" w:styleId="Heading1">
    <w:name w:val="heading 1"/>
    <w:basedOn w:val="Normal"/>
    <w:next w:val="Normal"/>
    <w:link w:val="Heading1Char"/>
    <w:uiPriority w:val="9"/>
    <w:qFormat/>
    <w:rsid w:val="001D1210"/>
    <w:pPr>
      <w:keepNext/>
      <w:keepLines/>
      <w:spacing w:before="360"/>
      <w:outlineLvl w:val="0"/>
    </w:pPr>
    <w:rPr>
      <w:rFonts w:asciiTheme="majorHAnsi" w:eastAsiaTheme="majorEastAsia" w:hAnsiTheme="majorHAnsi" w:cstheme="majorBidi"/>
      <w:b/>
      <w:bCs/>
      <w:color w:val="203A70"/>
      <w:spacing w:val="40"/>
      <w:sz w:val="28"/>
      <w:szCs w:val="28"/>
    </w:rPr>
  </w:style>
  <w:style w:type="paragraph" w:styleId="Heading2">
    <w:name w:val="heading 2"/>
    <w:basedOn w:val="Normal"/>
    <w:next w:val="Normal"/>
    <w:link w:val="Heading2Char"/>
    <w:uiPriority w:val="9"/>
    <w:unhideWhenUsed/>
    <w:qFormat/>
    <w:rsid w:val="001D1210"/>
    <w:pPr>
      <w:keepNext/>
      <w:keepLines/>
      <w:spacing w:before="360" w:after="120"/>
      <w:outlineLvl w:val="1"/>
    </w:pPr>
    <w:rPr>
      <w:rFonts w:asciiTheme="majorHAnsi" w:eastAsiaTheme="majorEastAsia" w:hAnsiTheme="majorHAnsi" w:cstheme="majorBidi"/>
      <w:b/>
      <w:bCs/>
      <w:color w:val="203A70"/>
      <w:sz w:val="20"/>
      <w:szCs w:val="26"/>
    </w:rPr>
  </w:style>
  <w:style w:type="paragraph" w:styleId="Heading3">
    <w:name w:val="heading 3"/>
    <w:basedOn w:val="Normal"/>
    <w:next w:val="Normal"/>
    <w:link w:val="Heading3Char"/>
    <w:uiPriority w:val="9"/>
    <w:unhideWhenUsed/>
    <w:qFormat/>
    <w:rsid w:val="00707998"/>
    <w:pPr>
      <w:keepNext/>
      <w:keepLines/>
      <w:spacing w:before="240" w:after="60"/>
      <w:outlineLvl w:val="2"/>
    </w:pPr>
    <w:rPr>
      <w:rFonts w:asciiTheme="majorHAnsi" w:eastAsiaTheme="majorEastAsia" w:hAnsiTheme="majorHAnsi" w:cstheme="majorBidi"/>
      <w:b/>
      <w:bCs/>
      <w:i/>
      <w:color w:val="203A70"/>
      <w:sz w:val="18"/>
    </w:rPr>
  </w:style>
  <w:style w:type="paragraph" w:styleId="Heading4">
    <w:name w:val="heading 4"/>
    <w:basedOn w:val="Normal"/>
    <w:next w:val="Normal"/>
    <w:link w:val="Heading4Char"/>
    <w:uiPriority w:val="9"/>
    <w:unhideWhenUsed/>
    <w:qFormat/>
    <w:rsid w:val="006F6F4C"/>
    <w:pPr>
      <w:keepNext/>
      <w:keepLines/>
      <w:spacing w:before="180" w:after="120"/>
      <w:outlineLvl w:val="3"/>
    </w:pPr>
    <w:rPr>
      <w:rFonts w:asciiTheme="majorHAnsi" w:eastAsiaTheme="majorEastAsia" w:hAnsiTheme="majorHAnsi" w:cstheme="majorBidi"/>
      <w:bCs/>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E3D"/>
    <w:pPr>
      <w:tabs>
        <w:tab w:val="right" w:pos="8640"/>
      </w:tabs>
      <w:spacing w:after="0" w:line="240" w:lineRule="auto"/>
      <w:jc w:val="right"/>
    </w:pPr>
  </w:style>
  <w:style w:type="character" w:customStyle="1" w:styleId="HeaderChar">
    <w:name w:val="Header Char"/>
    <w:basedOn w:val="DefaultParagraphFont"/>
    <w:link w:val="Header"/>
    <w:uiPriority w:val="99"/>
    <w:rsid w:val="00EE5E3D"/>
    <w:rPr>
      <w:rFonts w:ascii="Verdana" w:hAnsi="Verdana"/>
      <w:sz w:val="19"/>
    </w:rPr>
  </w:style>
  <w:style w:type="paragraph" w:styleId="Footer">
    <w:name w:val="footer"/>
    <w:basedOn w:val="Normal"/>
    <w:link w:val="FooterChar"/>
    <w:unhideWhenUsed/>
    <w:rsid w:val="00EE5E3D"/>
    <w:pPr>
      <w:tabs>
        <w:tab w:val="right" w:pos="8640"/>
      </w:tabs>
      <w:spacing w:after="0" w:line="240" w:lineRule="auto"/>
    </w:pPr>
    <w:rPr>
      <w:sz w:val="16"/>
    </w:rPr>
  </w:style>
  <w:style w:type="character" w:customStyle="1" w:styleId="FooterChar">
    <w:name w:val="Footer Char"/>
    <w:basedOn w:val="DefaultParagraphFont"/>
    <w:link w:val="Footer"/>
    <w:rsid w:val="00EE5E3D"/>
    <w:rPr>
      <w:rFonts w:ascii="Verdana" w:hAnsi="Verdana"/>
      <w:sz w:val="16"/>
    </w:rPr>
  </w:style>
  <w:style w:type="paragraph" w:customStyle="1" w:styleId="ReportTitle">
    <w:name w:val="Report Title"/>
    <w:basedOn w:val="Normal"/>
    <w:qFormat/>
    <w:rsid w:val="00700BFB"/>
    <w:pPr>
      <w:spacing w:before="1320" w:after="0"/>
    </w:pPr>
    <w:rPr>
      <w:sz w:val="36"/>
      <w:szCs w:val="28"/>
    </w:rPr>
  </w:style>
  <w:style w:type="character" w:customStyle="1" w:styleId="Heading1Char">
    <w:name w:val="Heading 1 Char"/>
    <w:basedOn w:val="DefaultParagraphFont"/>
    <w:link w:val="Heading1"/>
    <w:uiPriority w:val="9"/>
    <w:rsid w:val="001D1210"/>
    <w:rPr>
      <w:rFonts w:asciiTheme="majorHAnsi" w:eastAsiaTheme="majorEastAsia" w:hAnsiTheme="majorHAnsi" w:cstheme="majorBidi"/>
      <w:b/>
      <w:bCs/>
      <w:color w:val="203A70"/>
      <w:spacing w:val="40"/>
      <w:sz w:val="28"/>
      <w:szCs w:val="28"/>
    </w:rPr>
  </w:style>
  <w:style w:type="paragraph" w:styleId="TOCHeading">
    <w:name w:val="TOC Heading"/>
    <w:basedOn w:val="Normal"/>
    <w:next w:val="Normal"/>
    <w:uiPriority w:val="39"/>
    <w:unhideWhenUsed/>
    <w:qFormat/>
    <w:rsid w:val="00034144"/>
    <w:pPr>
      <w:pageBreakBefore/>
      <w:spacing w:after="480"/>
    </w:pPr>
    <w:rPr>
      <w:color w:val="203A70"/>
      <w:sz w:val="36"/>
      <w:szCs w:val="36"/>
    </w:rPr>
  </w:style>
  <w:style w:type="paragraph" w:styleId="ListParagraph">
    <w:name w:val="List Paragraph"/>
    <w:basedOn w:val="Normal"/>
    <w:uiPriority w:val="34"/>
    <w:qFormat/>
    <w:rsid w:val="00034144"/>
    <w:pPr>
      <w:ind w:left="720"/>
      <w:contextualSpacing/>
    </w:pPr>
  </w:style>
  <w:style w:type="paragraph" w:customStyle="1" w:styleId="ChapterHeading">
    <w:name w:val="Chapter Heading"/>
    <w:basedOn w:val="ListParagraph"/>
    <w:next w:val="Normal"/>
    <w:qFormat/>
    <w:rsid w:val="003856FA"/>
    <w:pPr>
      <w:numPr>
        <w:numId w:val="11"/>
      </w:numPr>
      <w:spacing w:after="600"/>
      <w:ind w:right="-720"/>
    </w:pPr>
    <w:rPr>
      <w:color w:val="203A70"/>
      <w:sz w:val="40"/>
      <w:szCs w:val="40"/>
    </w:rPr>
  </w:style>
  <w:style w:type="character" w:customStyle="1" w:styleId="Heading2Char">
    <w:name w:val="Heading 2 Char"/>
    <w:basedOn w:val="DefaultParagraphFont"/>
    <w:link w:val="Heading2"/>
    <w:uiPriority w:val="9"/>
    <w:rsid w:val="001D1210"/>
    <w:rPr>
      <w:rFonts w:asciiTheme="majorHAnsi" w:eastAsiaTheme="majorEastAsia" w:hAnsiTheme="majorHAnsi" w:cstheme="majorBidi"/>
      <w:b/>
      <w:bCs/>
      <w:color w:val="203A70"/>
      <w:sz w:val="20"/>
      <w:szCs w:val="26"/>
    </w:rPr>
  </w:style>
  <w:style w:type="paragraph" w:customStyle="1" w:styleId="Heading2A">
    <w:name w:val="Heading 2A"/>
    <w:basedOn w:val="Heading2"/>
    <w:next w:val="Normal"/>
    <w:qFormat/>
    <w:rsid w:val="00545EA9"/>
    <w:pPr>
      <w:spacing w:before="0"/>
    </w:pPr>
  </w:style>
  <w:style w:type="character" w:customStyle="1" w:styleId="Heading3Char">
    <w:name w:val="Heading 3 Char"/>
    <w:basedOn w:val="DefaultParagraphFont"/>
    <w:link w:val="Heading3"/>
    <w:uiPriority w:val="9"/>
    <w:rsid w:val="00707998"/>
    <w:rPr>
      <w:rFonts w:asciiTheme="majorHAnsi" w:eastAsiaTheme="majorEastAsia" w:hAnsiTheme="majorHAnsi" w:cstheme="majorBidi"/>
      <w:b/>
      <w:bCs/>
      <w:i/>
      <w:color w:val="203A70"/>
      <w:sz w:val="18"/>
    </w:rPr>
  </w:style>
  <w:style w:type="paragraph" w:customStyle="1" w:styleId="Heading3A">
    <w:name w:val="Heading 3A"/>
    <w:basedOn w:val="Heading3"/>
    <w:next w:val="Normal"/>
    <w:qFormat/>
    <w:rsid w:val="00707998"/>
    <w:pPr>
      <w:spacing w:before="120"/>
    </w:pPr>
  </w:style>
  <w:style w:type="character" w:customStyle="1" w:styleId="Heading4Char">
    <w:name w:val="Heading 4 Char"/>
    <w:basedOn w:val="DefaultParagraphFont"/>
    <w:link w:val="Heading4"/>
    <w:uiPriority w:val="9"/>
    <w:rsid w:val="006F6F4C"/>
    <w:rPr>
      <w:rFonts w:asciiTheme="majorHAnsi" w:eastAsiaTheme="majorEastAsia" w:hAnsiTheme="majorHAnsi" w:cstheme="majorBidi"/>
      <w:bCs/>
      <w:iCs/>
      <w:sz w:val="18"/>
      <w:szCs w:val="18"/>
      <w:u w:val="single"/>
    </w:rPr>
  </w:style>
  <w:style w:type="paragraph" w:customStyle="1" w:styleId="BulletLoose">
    <w:name w:val="Bullet Loose"/>
    <w:basedOn w:val="Normal"/>
    <w:rsid w:val="00FB0A0D"/>
    <w:pPr>
      <w:numPr>
        <w:numId w:val="13"/>
      </w:numPr>
      <w:spacing w:after="120"/>
      <w:ind w:left="360"/>
    </w:pPr>
    <w:rPr>
      <w:rFonts w:eastAsia="Times New Roman" w:cs="Times New Roman"/>
    </w:rPr>
  </w:style>
  <w:style w:type="paragraph" w:customStyle="1" w:styleId="BulletTight">
    <w:name w:val="Bullet Tight"/>
    <w:basedOn w:val="BulletLoose"/>
    <w:rsid w:val="00FB0A0D"/>
    <w:pPr>
      <w:numPr>
        <w:numId w:val="12"/>
      </w:numPr>
      <w:spacing w:after="0"/>
      <w:ind w:left="360"/>
    </w:pPr>
  </w:style>
  <w:style w:type="paragraph" w:customStyle="1" w:styleId="Normalafter">
    <w:name w:val="Normal after"/>
    <w:basedOn w:val="Normal"/>
    <w:rsid w:val="00175620"/>
    <w:pPr>
      <w:spacing w:before="300"/>
    </w:pPr>
    <w:rPr>
      <w:rFonts w:eastAsia="Times New Roman" w:cs="Times New Roman"/>
      <w:szCs w:val="20"/>
    </w:rPr>
  </w:style>
  <w:style w:type="paragraph" w:customStyle="1" w:styleId="BulletLevel2">
    <w:name w:val="Bullet Level 2"/>
    <w:basedOn w:val="BulletLoose"/>
    <w:qFormat/>
    <w:rsid w:val="00FB0A0D"/>
    <w:pPr>
      <w:numPr>
        <w:numId w:val="14"/>
      </w:numPr>
      <w:spacing w:after="60"/>
      <w:ind w:left="720"/>
    </w:pPr>
  </w:style>
  <w:style w:type="paragraph" w:customStyle="1" w:styleId="BulletLevel3">
    <w:name w:val="Bullet Level 3"/>
    <w:basedOn w:val="BulletLevel2"/>
    <w:qFormat/>
    <w:rsid w:val="00FB0A0D"/>
    <w:pPr>
      <w:numPr>
        <w:numId w:val="15"/>
      </w:numPr>
      <w:spacing w:after="0"/>
      <w:ind w:left="1080"/>
    </w:pPr>
  </w:style>
  <w:style w:type="paragraph" w:styleId="ListBullet">
    <w:name w:val="List Bullet"/>
    <w:basedOn w:val="Normal"/>
    <w:uiPriority w:val="99"/>
    <w:semiHidden/>
    <w:unhideWhenUsed/>
    <w:rsid w:val="00FB0A0D"/>
    <w:pPr>
      <w:tabs>
        <w:tab w:val="num" w:pos="360"/>
      </w:tabs>
      <w:ind w:left="360" w:hanging="360"/>
      <w:contextualSpacing/>
    </w:pPr>
    <w:rPr>
      <w:rFonts w:eastAsiaTheme="minorHAnsi"/>
    </w:rPr>
  </w:style>
  <w:style w:type="paragraph" w:styleId="ListBullet2">
    <w:name w:val="List Bullet 2"/>
    <w:basedOn w:val="Normal"/>
    <w:uiPriority w:val="99"/>
    <w:semiHidden/>
    <w:unhideWhenUsed/>
    <w:rsid w:val="00FB0A0D"/>
    <w:pPr>
      <w:tabs>
        <w:tab w:val="num" w:pos="720"/>
      </w:tabs>
      <w:ind w:left="720" w:hanging="360"/>
      <w:contextualSpacing/>
    </w:pPr>
    <w:rPr>
      <w:rFonts w:eastAsiaTheme="minorHAnsi"/>
    </w:rPr>
  </w:style>
  <w:style w:type="paragraph" w:customStyle="1" w:styleId="BulletBoldItalic">
    <w:name w:val="Bullet Bold Italic"/>
    <w:rsid w:val="00FB0A0D"/>
    <w:pPr>
      <w:numPr>
        <w:numId w:val="16"/>
      </w:numPr>
      <w:tabs>
        <w:tab w:val="clear" w:pos="450"/>
        <w:tab w:val="left" w:pos="360"/>
      </w:tabs>
      <w:spacing w:before="60" w:after="80" w:line="264" w:lineRule="auto"/>
      <w:ind w:left="360"/>
    </w:pPr>
    <w:rPr>
      <w:rFonts w:ascii="Verdana" w:eastAsia="Times New Roman" w:hAnsi="Verdana" w:cs="Times New Roman"/>
      <w:b/>
      <w:i/>
      <w:sz w:val="19"/>
    </w:rPr>
  </w:style>
  <w:style w:type="paragraph" w:customStyle="1" w:styleId="TextafterBullet">
    <w:name w:val="Text after Bullet"/>
    <w:basedOn w:val="Normal"/>
    <w:rsid w:val="00FB0A0D"/>
    <w:pPr>
      <w:ind w:left="360"/>
    </w:pPr>
    <w:rPr>
      <w:rFonts w:eastAsia="Times New Roman" w:cs="Times New Roman"/>
    </w:rPr>
  </w:style>
  <w:style w:type="paragraph" w:styleId="Caption">
    <w:name w:val="caption"/>
    <w:basedOn w:val="Normal"/>
    <w:next w:val="CaptionNext"/>
    <w:uiPriority w:val="35"/>
    <w:unhideWhenUsed/>
    <w:qFormat/>
    <w:rsid w:val="00907B29"/>
    <w:pPr>
      <w:keepNext/>
      <w:tabs>
        <w:tab w:val="left" w:pos="900"/>
      </w:tabs>
      <w:spacing w:line="240" w:lineRule="auto"/>
    </w:pPr>
    <w:rPr>
      <w:rFonts w:eastAsiaTheme="minorHAnsi"/>
      <w:b/>
      <w:bCs/>
      <w:sz w:val="16"/>
      <w:szCs w:val="18"/>
    </w:rPr>
  </w:style>
  <w:style w:type="paragraph" w:customStyle="1" w:styleId="CaptionNext">
    <w:name w:val="Caption Next"/>
    <w:basedOn w:val="Normal"/>
    <w:next w:val="Normal"/>
    <w:qFormat/>
    <w:rsid w:val="003268C8"/>
    <w:pPr>
      <w:spacing w:after="360"/>
    </w:pPr>
    <w:rPr>
      <w:noProof/>
    </w:rPr>
  </w:style>
  <w:style w:type="character" w:styleId="Hyperlink">
    <w:name w:val="Hyperlink"/>
    <w:basedOn w:val="DefaultParagraphFont"/>
    <w:uiPriority w:val="99"/>
    <w:unhideWhenUsed/>
    <w:rsid w:val="00ED627C"/>
    <w:rPr>
      <w:color w:val="0000FF" w:themeColor="hyperlink"/>
      <w:u w:val="single"/>
    </w:rPr>
  </w:style>
  <w:style w:type="paragraph" w:styleId="TOC1">
    <w:name w:val="toc 1"/>
    <w:basedOn w:val="Normal"/>
    <w:next w:val="Normal"/>
    <w:autoRedefine/>
    <w:uiPriority w:val="39"/>
    <w:unhideWhenUsed/>
    <w:rsid w:val="00095DF1"/>
    <w:pPr>
      <w:tabs>
        <w:tab w:val="left" w:pos="540"/>
        <w:tab w:val="right" w:leader="dot" w:pos="9350"/>
      </w:tabs>
      <w:spacing w:before="240" w:after="120"/>
    </w:pPr>
    <w:rPr>
      <w:rFonts w:asciiTheme="minorHAnsi" w:hAnsiTheme="minorHAnsi"/>
      <w:noProof/>
      <w:sz w:val="20"/>
      <w:szCs w:val="20"/>
    </w:rPr>
  </w:style>
  <w:style w:type="paragraph" w:styleId="TOC2">
    <w:name w:val="toc 2"/>
    <w:basedOn w:val="Normal"/>
    <w:next w:val="Normal"/>
    <w:autoRedefine/>
    <w:uiPriority w:val="39"/>
    <w:unhideWhenUsed/>
    <w:rsid w:val="0091104B"/>
    <w:pPr>
      <w:tabs>
        <w:tab w:val="right" w:leader="dot" w:pos="9350"/>
      </w:tabs>
      <w:spacing w:before="60" w:after="60"/>
      <w:ind w:left="540"/>
    </w:pPr>
    <w:rPr>
      <w:noProof/>
    </w:rPr>
  </w:style>
  <w:style w:type="paragraph" w:styleId="TableofFigures">
    <w:name w:val="table of figures"/>
    <w:basedOn w:val="Normal"/>
    <w:next w:val="Normal"/>
    <w:uiPriority w:val="99"/>
    <w:unhideWhenUsed/>
    <w:rsid w:val="0091104B"/>
    <w:pPr>
      <w:tabs>
        <w:tab w:val="left" w:pos="1100"/>
        <w:tab w:val="right" w:leader="dot" w:pos="9350"/>
      </w:tabs>
      <w:spacing w:after="120"/>
    </w:pPr>
    <w:rPr>
      <w:noProof/>
    </w:rPr>
  </w:style>
  <w:style w:type="paragraph" w:styleId="Revision">
    <w:name w:val="Revision"/>
    <w:hidden/>
    <w:uiPriority w:val="99"/>
    <w:semiHidden/>
    <w:rsid w:val="00EC4755"/>
    <w:pPr>
      <w:spacing w:after="0" w:line="240" w:lineRule="auto"/>
    </w:pPr>
    <w:rPr>
      <w:rFonts w:ascii="Verdana" w:hAnsi="Verdana"/>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4.xml"/><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8E05-9D5B-42AB-A791-EF259256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3061</Words>
  <Characters>17452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Dunmire</dc:creator>
  <cp:lastModifiedBy>Dean Beukema</cp:lastModifiedBy>
  <cp:revision>2</cp:revision>
  <cp:lastPrinted>2021-10-04T17:14:00Z</cp:lastPrinted>
  <dcterms:created xsi:type="dcterms:W3CDTF">2021-11-14T18:06:00Z</dcterms:created>
  <dcterms:modified xsi:type="dcterms:W3CDTF">2021-11-14T18:06:00Z</dcterms:modified>
</cp:coreProperties>
</file>