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6D37D1" w14:textId="3623266D" w:rsidR="00493ADF" w:rsidRPr="003B2E72" w:rsidRDefault="00ED2043" w:rsidP="005C63B9">
      <w:pPr>
        <w:spacing w:after="240"/>
        <w:jc w:val="center"/>
        <w:rPr>
          <w:b/>
          <w:u w:val="single"/>
        </w:rPr>
      </w:pPr>
      <w:r w:rsidRPr="003B2E72">
        <w:rPr>
          <w:b/>
          <w:u w:val="single"/>
        </w:rPr>
        <w:t>ASSIGNMENT</w:t>
      </w:r>
      <w:r w:rsidR="00E139F3">
        <w:rPr>
          <w:b/>
          <w:u w:val="single"/>
        </w:rPr>
        <w:t>,</w:t>
      </w:r>
      <w:r w:rsidRPr="003B2E72">
        <w:rPr>
          <w:b/>
          <w:u w:val="single"/>
        </w:rPr>
        <w:t xml:space="preserve"> ASSUMPTION </w:t>
      </w:r>
      <w:r w:rsidR="00E139F3">
        <w:rPr>
          <w:b/>
          <w:u w:val="single"/>
        </w:rPr>
        <w:t xml:space="preserve">AND THIRD AMENDMENT OF </w:t>
      </w:r>
      <w:r w:rsidRPr="003B2E72">
        <w:rPr>
          <w:b/>
          <w:u w:val="single"/>
        </w:rPr>
        <w:t>AGREEMENT</w:t>
      </w:r>
      <w:r w:rsidR="005C63B9">
        <w:rPr>
          <w:b/>
          <w:u w:val="single"/>
        </w:rPr>
        <w:t xml:space="preserve"> </w:t>
      </w:r>
    </w:p>
    <w:p w14:paraId="16031995" w14:textId="6D8A84EF" w:rsidR="004B4E01" w:rsidRDefault="00ED2043" w:rsidP="007C0A49">
      <w:pPr>
        <w:spacing w:after="240"/>
        <w:ind w:firstLine="720"/>
        <w:jc w:val="both"/>
      </w:pPr>
      <w:r>
        <w:t>This A</w:t>
      </w:r>
      <w:r w:rsidR="007828C7">
        <w:t>ssignment</w:t>
      </w:r>
      <w:r w:rsidR="00E139F3">
        <w:t xml:space="preserve">, </w:t>
      </w:r>
      <w:r>
        <w:t>Assumption</w:t>
      </w:r>
      <w:r w:rsidR="00E139F3">
        <w:t xml:space="preserve"> and Third Amendment of</w:t>
      </w:r>
      <w:r>
        <w:t xml:space="preserve"> Agreement (the “A</w:t>
      </w:r>
      <w:r w:rsidR="007828C7">
        <w:t xml:space="preserve">ssignment </w:t>
      </w:r>
      <w:r w:rsidR="003B2E72">
        <w:t>Agreement</w:t>
      </w:r>
      <w:r>
        <w:t xml:space="preserve">”) is made and entered into </w:t>
      </w:r>
      <w:r w:rsidR="00DB1C2E">
        <w:t xml:space="preserve">as of the </w:t>
      </w:r>
      <w:r w:rsidR="007C0A49">
        <w:t>____</w:t>
      </w:r>
      <w:r>
        <w:t xml:space="preserve"> day of </w:t>
      </w:r>
      <w:r w:rsidR="00DB1C2E">
        <w:t>December,</w:t>
      </w:r>
      <w:r>
        <w:t xml:space="preserve"> 20</w:t>
      </w:r>
      <w:r w:rsidR="00C96B95">
        <w:t>21</w:t>
      </w:r>
      <w:r>
        <w:t xml:space="preserve"> by and among </w:t>
      </w:r>
      <w:r w:rsidR="00C96B95">
        <w:t>VINEYARD</w:t>
      </w:r>
      <w:r w:rsidR="00527891">
        <w:t xml:space="preserve"> II</w:t>
      </w:r>
      <w:r w:rsidR="00C96B95">
        <w:t xml:space="preserve"> LLC</w:t>
      </w:r>
      <w:r w:rsidR="00EC12B1">
        <w:t xml:space="preserve">, a </w:t>
      </w:r>
      <w:r w:rsidR="00C96B95">
        <w:t>Delaware</w:t>
      </w:r>
      <w:r w:rsidR="00EC12B1">
        <w:t xml:space="preserve"> limited liability company</w:t>
      </w:r>
      <w:r w:rsidR="007828C7">
        <w:t xml:space="preserve"> </w:t>
      </w:r>
      <w:r w:rsidR="00527891">
        <w:t xml:space="preserve">f/k/a IP VINEYARD LLC </w:t>
      </w:r>
      <w:r w:rsidR="007828C7">
        <w:t>(“</w:t>
      </w:r>
      <w:r w:rsidR="00C96B95">
        <w:t>Assignor</w:t>
      </w:r>
      <w:r w:rsidR="007828C7">
        <w:t>”)</w:t>
      </w:r>
      <w:r w:rsidR="00EC12B1">
        <w:t xml:space="preserve">, </w:t>
      </w:r>
      <w:r w:rsidR="00C96B95">
        <w:t xml:space="preserve">VINEYARD METROPOLITAN DISTRICT, a quasi-municipal corporation organized and existing in accordance with Title 32, Article 1, C.R.S. (the </w:t>
      </w:r>
      <w:r w:rsidR="00C4423B">
        <w:t>“</w:t>
      </w:r>
      <w:r w:rsidR="00C96B95">
        <w:t>District”), FALCON DATA CENTERS</w:t>
      </w:r>
      <w:r w:rsidR="00584928">
        <w:t>,</w:t>
      </w:r>
      <w:r w:rsidR="00532B88">
        <w:t xml:space="preserve"> LLC</w:t>
      </w:r>
      <w:r w:rsidR="007828C7">
        <w:t>, a</w:t>
      </w:r>
      <w:r w:rsidR="00584928">
        <w:t>n</w:t>
      </w:r>
      <w:r w:rsidR="007828C7">
        <w:t xml:space="preserve"> </w:t>
      </w:r>
      <w:r w:rsidR="00584928">
        <w:t>Alaska</w:t>
      </w:r>
      <w:r w:rsidR="007828C7">
        <w:t xml:space="preserve"> limited liability </w:t>
      </w:r>
      <w:r w:rsidR="00D32367">
        <w:t xml:space="preserve">company </w:t>
      </w:r>
      <w:r w:rsidR="007828C7">
        <w:t>(“</w:t>
      </w:r>
      <w:r w:rsidR="00C96B95">
        <w:t>Assignee</w:t>
      </w:r>
      <w:r w:rsidR="007828C7">
        <w:t xml:space="preserve">”), and the </w:t>
      </w:r>
      <w:r w:rsidR="00D32367">
        <w:t>COLORADO SPRINGS</w:t>
      </w:r>
      <w:r w:rsidR="007828C7">
        <w:t xml:space="preserve"> URBAN RENEWAL AUTHORITY, a body corporate and politic of the </w:t>
      </w:r>
      <w:r w:rsidR="00DB1C2E">
        <w:t>S</w:t>
      </w:r>
      <w:r w:rsidR="007828C7">
        <w:t>tate of Colorado (the “Authority”) (the Authority</w:t>
      </w:r>
      <w:r w:rsidR="0073009C">
        <w:t xml:space="preserve">, </w:t>
      </w:r>
      <w:r w:rsidR="004B024E">
        <w:t xml:space="preserve">the District, </w:t>
      </w:r>
      <w:r w:rsidR="00C96B95">
        <w:t>Assignor</w:t>
      </w:r>
      <w:r w:rsidR="0073009C">
        <w:t xml:space="preserve">, and </w:t>
      </w:r>
      <w:r w:rsidR="00C96B95">
        <w:t>Assignee</w:t>
      </w:r>
      <w:r w:rsidR="007828C7">
        <w:t xml:space="preserve"> are also referred to herein </w:t>
      </w:r>
      <w:r w:rsidR="007828C7" w:rsidRPr="005B1652">
        <w:t>collectively</w:t>
      </w:r>
      <w:r w:rsidR="007828C7">
        <w:t xml:space="preserve"> as</w:t>
      </w:r>
      <w:r w:rsidR="007828C7" w:rsidRPr="005B1652">
        <w:t xml:space="preserve"> the </w:t>
      </w:r>
      <w:r w:rsidR="007828C7">
        <w:t>“</w:t>
      </w:r>
      <w:r w:rsidR="007828C7" w:rsidRPr="005B1652">
        <w:t>Parties</w:t>
      </w:r>
      <w:r w:rsidR="007828C7">
        <w:t>”</w:t>
      </w:r>
      <w:r w:rsidR="007828C7" w:rsidRPr="005B1652">
        <w:t xml:space="preserve"> or individually</w:t>
      </w:r>
      <w:r w:rsidR="007828C7">
        <w:t xml:space="preserve"> as </w:t>
      </w:r>
      <w:r w:rsidR="007828C7" w:rsidRPr="005B1652">
        <w:t xml:space="preserve">a </w:t>
      </w:r>
      <w:r w:rsidR="007828C7">
        <w:t>“</w:t>
      </w:r>
      <w:r w:rsidR="007828C7" w:rsidRPr="005B1652">
        <w:t>Party</w:t>
      </w:r>
      <w:r w:rsidR="007828C7">
        <w:t>”</w:t>
      </w:r>
      <w:r w:rsidR="007828C7" w:rsidRPr="005B1652">
        <w:t>)</w:t>
      </w:r>
      <w:r w:rsidR="007828C7">
        <w:t>.</w:t>
      </w:r>
    </w:p>
    <w:p w14:paraId="0FF915A4" w14:textId="77777777" w:rsidR="00DB1C2E" w:rsidRDefault="00DB1C2E" w:rsidP="005C63B9">
      <w:pPr>
        <w:spacing w:after="240"/>
        <w:jc w:val="center"/>
      </w:pPr>
      <w:r>
        <w:rPr>
          <w:b/>
        </w:rPr>
        <w:t>RECITALS</w:t>
      </w:r>
    </w:p>
    <w:p w14:paraId="61BFE402" w14:textId="7CAE085A" w:rsidR="00742F9C" w:rsidRDefault="0092431E" w:rsidP="005C63B9">
      <w:pPr>
        <w:pStyle w:val="TxBrp21"/>
        <w:widowControl/>
        <w:tabs>
          <w:tab w:val="clear" w:pos="0"/>
          <w:tab w:val="clear" w:pos="781"/>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240" w:lineRule="auto"/>
        <w:ind w:firstLine="720"/>
      </w:pPr>
      <w:r>
        <w:t>WHEREAS, t</w:t>
      </w:r>
      <w:r w:rsidR="00C23826">
        <w:t>he Authority</w:t>
      </w:r>
      <w:r w:rsidR="00C96B95">
        <w:t>,</w:t>
      </w:r>
      <w:r w:rsidR="00C23826">
        <w:t xml:space="preserve"> </w:t>
      </w:r>
      <w:r w:rsidR="00C96B95">
        <w:t>Assignor</w:t>
      </w:r>
      <w:r w:rsidR="0073009C">
        <w:t xml:space="preserve"> </w:t>
      </w:r>
      <w:r w:rsidR="00C96B95">
        <w:t xml:space="preserve">(as assignee of Vineyard LLC) and the District </w:t>
      </w:r>
      <w:r w:rsidR="004B024E">
        <w:t>are parties to that certain</w:t>
      </w:r>
      <w:r w:rsidR="00DD0943">
        <w:t xml:space="preserve"> </w:t>
      </w:r>
      <w:r w:rsidR="004B024E">
        <w:t>Vineyard Redevelopment and Reimbursement Agreement</w:t>
      </w:r>
      <w:r w:rsidR="00DD0943">
        <w:t xml:space="preserve"> </w:t>
      </w:r>
      <w:r w:rsidR="004B4E01">
        <w:t xml:space="preserve">dated as of </w:t>
      </w:r>
      <w:r w:rsidR="004B024E">
        <w:t>September 5</w:t>
      </w:r>
      <w:r w:rsidR="004B4E01">
        <w:t>, 201</w:t>
      </w:r>
      <w:r w:rsidR="00C96B95">
        <w:t>2</w:t>
      </w:r>
      <w:r w:rsidR="008C0659">
        <w:t xml:space="preserve"> (as amended, the “Agreement”)</w:t>
      </w:r>
      <w:r w:rsidR="004B024E">
        <w:t>, as amended by a First Amendment to Vineyard Redevelopment and Reimbursement Agreement dated as of June 23, 2020 and a Second</w:t>
      </w:r>
      <w:r w:rsidR="004B024E" w:rsidRPr="004B024E">
        <w:t xml:space="preserve"> Amendment to Vineyard Redevelopment and Reimbursement Agreement dated as of September 23, 2021 </w:t>
      </w:r>
      <w:r>
        <w:t>(the “</w:t>
      </w:r>
      <w:r w:rsidR="008C0659">
        <w:t>Second Amendment</w:t>
      </w:r>
      <w:r>
        <w:t>”)</w:t>
      </w:r>
      <w:r w:rsidR="00346589">
        <w:t>, which Agreement describes the rights and obligations of the parties thereto with regard to the development and redevelopment of a portion of the property subject to the Urban Renewal Plan (as defined in the Agreement</w:t>
      </w:r>
      <w:proofErr w:type="gramStart"/>
      <w:r w:rsidR="00346589">
        <w:t>)</w:t>
      </w:r>
      <w:r>
        <w:t>;</w:t>
      </w:r>
      <w:proofErr w:type="gramEnd"/>
    </w:p>
    <w:p w14:paraId="251F3C97" w14:textId="163EB4F0" w:rsidR="003510A5" w:rsidRDefault="0092431E" w:rsidP="005C63B9">
      <w:pPr>
        <w:pStyle w:val="TxBrp21"/>
        <w:widowControl/>
        <w:tabs>
          <w:tab w:val="clear" w:pos="0"/>
          <w:tab w:val="clear" w:pos="781"/>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240" w:lineRule="auto"/>
        <w:ind w:firstLine="720"/>
      </w:pPr>
      <w:proofErr w:type="gramStart"/>
      <w:r w:rsidRPr="0092431E">
        <w:t>WHEREAS,</w:t>
      </w:r>
      <w:proofErr w:type="gramEnd"/>
      <w:r w:rsidRPr="0092431E">
        <w:t xml:space="preserve"> </w:t>
      </w:r>
      <w:r w:rsidR="00584928">
        <w:t xml:space="preserve">Assignor, Vineyard LLC and Assignee are parties to a Purchase and Sale Agreement </w:t>
      </w:r>
      <w:r w:rsidR="00383E3E">
        <w:t xml:space="preserve">(the “PSA”) </w:t>
      </w:r>
      <w:r w:rsidR="00584928">
        <w:t xml:space="preserve">whereby Assignor and Vineyard LLC would sell, and Assignee would purchase, all of the </w:t>
      </w:r>
      <w:r w:rsidR="00383E3E">
        <w:t xml:space="preserve">real </w:t>
      </w:r>
      <w:r w:rsidR="00584928">
        <w:t xml:space="preserve">property </w:t>
      </w:r>
      <w:r w:rsidR="00AA2E34">
        <w:t xml:space="preserve">owned by such selling entities </w:t>
      </w:r>
      <w:r w:rsidR="003510A5">
        <w:t>within the Urban Renewal Plan</w:t>
      </w:r>
      <w:r w:rsidR="00346589">
        <w:t>, which consists of the IP Vineyard Property and the Vineyard Property (as each such term is defined in the PSA)</w:t>
      </w:r>
      <w:r w:rsidR="003510A5">
        <w:t>;</w:t>
      </w:r>
    </w:p>
    <w:p w14:paraId="239E9C05" w14:textId="635F6ACE" w:rsidR="004473A1" w:rsidRDefault="003232A7" w:rsidP="005C63B9">
      <w:pPr>
        <w:pStyle w:val="TxBrp21"/>
        <w:widowControl/>
        <w:tabs>
          <w:tab w:val="clear" w:pos="0"/>
          <w:tab w:val="clear" w:pos="781"/>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240" w:lineRule="auto"/>
        <w:ind w:firstLine="720"/>
      </w:pPr>
      <w:r>
        <w:t>WHEREAS, in furtherance of the purposes of the Agreement, the Authority entered into (i) a Loan Agreement with Zions Bancorp</w:t>
      </w:r>
      <w:r w:rsidR="006F461F">
        <w:t>o</w:t>
      </w:r>
      <w:r>
        <w:t xml:space="preserve">ration, N.A. dba Vectra Bank Colorado (“Lender”) dated as of June 23, 2020, as amended by a First Amendment to Loan Agreement dated as of April 27, 2021 and a Second Amendment to Loan Agreement dated as of </w:t>
      </w:r>
      <w:r w:rsidR="006F461F">
        <w:t xml:space="preserve">September 23, 2021 (as amended, the “Loan Agreement”), (ii) a Custodial Agreement with Zions Bancorporation, National Association (“Custodian”) dated as of June 23, 2020, as amended by a </w:t>
      </w:r>
      <w:r w:rsidR="006F461F" w:rsidRPr="006F461F">
        <w:t xml:space="preserve">First Amendment to </w:t>
      </w:r>
      <w:r w:rsidR="006F461F">
        <w:t>Custodial</w:t>
      </w:r>
      <w:r w:rsidR="006F461F" w:rsidRPr="006F461F">
        <w:t xml:space="preserve"> Agreement dated as of April 27, 2021 and a Second Amendment to </w:t>
      </w:r>
      <w:r w:rsidR="006F461F">
        <w:t>Custodial</w:t>
      </w:r>
      <w:r w:rsidR="006F461F" w:rsidRPr="006F461F">
        <w:t xml:space="preserve"> Agreement dated as of September 23, 2021 (as amended, the “</w:t>
      </w:r>
      <w:r w:rsidR="006F461F">
        <w:t>Custodial</w:t>
      </w:r>
      <w:r w:rsidR="006F461F" w:rsidRPr="006F461F">
        <w:t xml:space="preserve"> Agreement”), </w:t>
      </w:r>
      <w:r w:rsidR="004473A1">
        <w:t xml:space="preserve">and (iii) a </w:t>
      </w:r>
      <w:r>
        <w:t xml:space="preserve">2020 Tax Exempt Note </w:t>
      </w:r>
      <w:r w:rsidR="004473A1">
        <w:t xml:space="preserve">dated June 23, 2020 </w:t>
      </w:r>
      <w:r>
        <w:t>in the maximum principal amount of $15,000,000</w:t>
      </w:r>
      <w:r w:rsidR="004473A1">
        <w:t xml:space="preserve"> (the “Promissory Note,” and together with the Loan Agreement, the Custodial Agreement and the documents and instruments executed and delivered in connection therewith, the “Loan Documents”); </w:t>
      </w:r>
    </w:p>
    <w:p w14:paraId="5E913DBF" w14:textId="3CF94ECE" w:rsidR="004473A1" w:rsidRDefault="004473A1" w:rsidP="005C63B9">
      <w:pPr>
        <w:pStyle w:val="TxBrp21"/>
        <w:widowControl/>
        <w:tabs>
          <w:tab w:val="clear" w:pos="0"/>
          <w:tab w:val="clear" w:pos="781"/>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240" w:lineRule="auto"/>
        <w:ind w:firstLine="720"/>
      </w:pPr>
      <w:proofErr w:type="gramStart"/>
      <w:r>
        <w:t>WHEREAS,</w:t>
      </w:r>
      <w:proofErr w:type="gramEnd"/>
      <w:r>
        <w:t xml:space="preserve"> the Loan (as defined in the Loan Agreement) benefits the Assignor and results in accelerated reimbursement </w:t>
      </w:r>
      <w:r w:rsidR="00B8669F">
        <w:t xml:space="preserve">of Assignor </w:t>
      </w:r>
      <w:r>
        <w:t xml:space="preserve">for the Eligible </w:t>
      </w:r>
      <w:r w:rsidR="00E139F3">
        <w:t>Costs</w:t>
      </w:r>
      <w:r w:rsidR="00C4423B">
        <w:t xml:space="preserve"> under the Agreement</w:t>
      </w:r>
      <w:r>
        <w:t>, and</w:t>
      </w:r>
      <w:r w:rsidR="00D40990">
        <w:t>,</w:t>
      </w:r>
      <w:r>
        <w:t xml:space="preserve"> in connection with the </w:t>
      </w:r>
      <w:r w:rsidR="00D40990">
        <w:t xml:space="preserve">Loan and the </w:t>
      </w:r>
      <w:r>
        <w:t>Loan Documents</w:t>
      </w:r>
      <w:r w:rsidR="00D40990">
        <w:t>,</w:t>
      </w:r>
      <w:r>
        <w:t xml:space="preserve"> Assignor </w:t>
      </w:r>
      <w:r w:rsidR="00B8669F">
        <w:t xml:space="preserve">agreed to subordinate its interest in the TIF Revenue </w:t>
      </w:r>
      <w:r w:rsidR="00D40990">
        <w:t xml:space="preserve">and the Reimbursement Obligation </w:t>
      </w:r>
      <w:r w:rsidR="00B8669F">
        <w:t xml:space="preserve">to the </w:t>
      </w:r>
      <w:r w:rsidR="00D40990">
        <w:t>terms and conditions</w:t>
      </w:r>
      <w:r w:rsidR="00B8669F">
        <w:t xml:space="preserve"> of the Loan Documents</w:t>
      </w:r>
      <w:r w:rsidR="00D40990">
        <w:t>;</w:t>
      </w:r>
      <w:r>
        <w:t xml:space="preserve"> </w:t>
      </w:r>
    </w:p>
    <w:p w14:paraId="56ECCC7E" w14:textId="62651C6E" w:rsidR="008C0659" w:rsidRDefault="008C0659" w:rsidP="005C63B9">
      <w:pPr>
        <w:pStyle w:val="TxBrp21"/>
        <w:widowControl/>
        <w:tabs>
          <w:tab w:val="clear" w:pos="0"/>
          <w:tab w:val="clear" w:pos="781"/>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240" w:lineRule="auto"/>
        <w:ind w:firstLine="720"/>
      </w:pPr>
      <w:r>
        <w:lastRenderedPageBreak/>
        <w:t xml:space="preserve">WHEREAS, pursuant to the Second Amendment, among other things, the Assignor agreed to an updated schedule of performance for the </w:t>
      </w:r>
      <w:r w:rsidR="00383E3E">
        <w:t xml:space="preserve">development of the IP </w:t>
      </w:r>
      <w:r w:rsidR="00C4423B">
        <w:t xml:space="preserve">Vineyard </w:t>
      </w:r>
      <w:r w:rsidR="00383E3E">
        <w:t>Property</w:t>
      </w:r>
      <w:r>
        <w:t xml:space="preserve"> and to the PILOT</w:t>
      </w:r>
      <w:r w:rsidR="00383E3E">
        <w:t xml:space="preserve"> Covenant</w:t>
      </w:r>
      <w:r>
        <w:t>, and the Authority agreed to subordinate the payment of the Authority Administrative Fee to payment of the Loan, provided that the Assignor deposited $60,000 as cash collateral for payment of the Authority Administrative Fee (the “Cash Collateral”</w:t>
      </w:r>
      <w:proofErr w:type="gramStart"/>
      <w:r>
        <w:t>);</w:t>
      </w:r>
      <w:proofErr w:type="gramEnd"/>
    </w:p>
    <w:p w14:paraId="199AF9BE" w14:textId="4368D1A3" w:rsidR="0092431E" w:rsidRDefault="003510A5" w:rsidP="005C63B9">
      <w:pPr>
        <w:pStyle w:val="TxBrp21"/>
        <w:widowControl/>
        <w:tabs>
          <w:tab w:val="clear" w:pos="0"/>
          <w:tab w:val="clear" w:pos="781"/>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240" w:lineRule="auto"/>
        <w:ind w:firstLine="720"/>
      </w:pPr>
      <w:proofErr w:type="gramStart"/>
      <w:r>
        <w:t>WHEREAS,</w:t>
      </w:r>
      <w:proofErr w:type="gramEnd"/>
      <w:r>
        <w:t xml:space="preserve"> </w:t>
      </w:r>
      <w:r w:rsidR="0092431E" w:rsidRPr="0092431E">
        <w:t xml:space="preserve">the </w:t>
      </w:r>
      <w:r w:rsidR="00532B88">
        <w:t>Agreement</w:t>
      </w:r>
      <w:r w:rsidR="00742F9C">
        <w:t xml:space="preserve"> provides </w:t>
      </w:r>
      <w:r w:rsidR="00286B89">
        <w:t xml:space="preserve">that </w:t>
      </w:r>
      <w:r w:rsidR="00CC57A8">
        <w:t xml:space="preserve">no rights or obligations of </w:t>
      </w:r>
      <w:r w:rsidR="00C96B95">
        <w:t>Assignor</w:t>
      </w:r>
      <w:r w:rsidR="00CC57A8">
        <w:t xml:space="preserve"> under the </w:t>
      </w:r>
      <w:r w:rsidR="00532B88">
        <w:t>Agreement</w:t>
      </w:r>
      <w:r w:rsidR="00CC57A8">
        <w:t xml:space="preserve"> may</w:t>
      </w:r>
      <w:r w:rsidR="00C4423B">
        <w:t xml:space="preserve"> </w:t>
      </w:r>
      <w:r w:rsidR="00CC57A8">
        <w:t xml:space="preserve">be assigned or transferred </w:t>
      </w:r>
      <w:r w:rsidR="00C4423B">
        <w:t xml:space="preserve">without the prior written consent of the other parties to the Agreement, and as a condition to approval Assignee </w:t>
      </w:r>
      <w:r w:rsidR="00CC57A8">
        <w:t xml:space="preserve">shall assume all of the obligations of </w:t>
      </w:r>
      <w:r w:rsidR="00C96B95">
        <w:t>Assignor</w:t>
      </w:r>
      <w:r w:rsidR="00CC57A8">
        <w:t xml:space="preserve"> and agree to be subject to the conditions and restrictions to which </w:t>
      </w:r>
      <w:r w:rsidR="00C96B95">
        <w:t>Assignor</w:t>
      </w:r>
      <w:r w:rsidR="000B6387">
        <w:t xml:space="preserve"> </w:t>
      </w:r>
      <w:r w:rsidR="00CC57A8">
        <w:t>is subject</w:t>
      </w:r>
      <w:r w:rsidR="0092431E">
        <w:t>;</w:t>
      </w:r>
    </w:p>
    <w:p w14:paraId="65A8C8EC" w14:textId="2DCDD2AC" w:rsidR="00C23826" w:rsidRDefault="0092431E" w:rsidP="005C63B9">
      <w:pPr>
        <w:pStyle w:val="TxBrp21"/>
        <w:widowControl/>
        <w:tabs>
          <w:tab w:val="clear" w:pos="0"/>
          <w:tab w:val="clear" w:pos="781"/>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240" w:lineRule="auto"/>
        <w:ind w:firstLine="720"/>
      </w:pPr>
      <w:r w:rsidRPr="0092431E">
        <w:t xml:space="preserve">WHEREAS, </w:t>
      </w:r>
      <w:r w:rsidR="00532B88">
        <w:t xml:space="preserve">the Authority has determined that </w:t>
      </w:r>
      <w:r w:rsidRPr="0092431E">
        <w:t>the</w:t>
      </w:r>
      <w:r w:rsidR="00350641">
        <w:t xml:space="preserve"> assignment of rights and assumption of obligations as provided in this Assignment Agreement </w:t>
      </w:r>
      <w:r w:rsidR="00286B89">
        <w:t xml:space="preserve">and approval by the Authority </w:t>
      </w:r>
      <w:r w:rsidR="00350641">
        <w:t xml:space="preserve">will result in accelerated development and redevelopment of the </w:t>
      </w:r>
      <w:r w:rsidR="00C4423B">
        <w:t>Property</w:t>
      </w:r>
      <w:r>
        <w:t>;</w:t>
      </w:r>
      <w:r w:rsidR="00411701">
        <w:t xml:space="preserve"> </w:t>
      </w:r>
      <w:r w:rsidR="00532B88">
        <w:t>and</w:t>
      </w:r>
    </w:p>
    <w:p w14:paraId="1730F634" w14:textId="6EDB87F9" w:rsidR="00532B88" w:rsidRDefault="00532B88" w:rsidP="005C63B9">
      <w:pPr>
        <w:pStyle w:val="TxBrp21"/>
        <w:widowControl/>
        <w:tabs>
          <w:tab w:val="clear" w:pos="0"/>
          <w:tab w:val="clear" w:pos="781"/>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240" w:lineRule="auto"/>
        <w:ind w:firstLine="720"/>
      </w:pPr>
      <w:r w:rsidRPr="00532B88">
        <w:t xml:space="preserve">WHEREAS, </w:t>
      </w:r>
      <w:bookmarkStart w:id="0" w:name="_Hlk89434283"/>
      <w:r w:rsidR="00C96B95">
        <w:t>Assignor</w:t>
      </w:r>
      <w:r>
        <w:t xml:space="preserve"> and </w:t>
      </w:r>
      <w:r w:rsidR="00C96B95">
        <w:t>Assignee</w:t>
      </w:r>
      <w:r>
        <w:t xml:space="preserve"> have agreed to assign and assume, respectively, the rights and obligations of the Agreement </w:t>
      </w:r>
      <w:bookmarkEnd w:id="0"/>
      <w:r>
        <w:t xml:space="preserve">and the Authority has approved such assignment, all on the terms and conditions stated </w:t>
      </w:r>
      <w:proofErr w:type="gramStart"/>
      <w:r>
        <w:t>herein</w:t>
      </w:r>
      <w:r w:rsidRPr="00532B88">
        <w:t>;</w:t>
      </w:r>
      <w:proofErr w:type="gramEnd"/>
      <w:r w:rsidRPr="00532B88">
        <w:t xml:space="preserve"> </w:t>
      </w:r>
    </w:p>
    <w:p w14:paraId="4C61F504" w14:textId="77777777" w:rsidR="00DB1C2E" w:rsidRDefault="00FB4916" w:rsidP="005C63B9">
      <w:pPr>
        <w:spacing w:after="240"/>
        <w:jc w:val="center"/>
        <w:rPr>
          <w:bCs/>
        </w:rPr>
      </w:pPr>
      <w:r w:rsidRPr="003542B3">
        <w:rPr>
          <w:b/>
          <w:bCs/>
        </w:rPr>
        <w:t>AGREEMENT</w:t>
      </w:r>
    </w:p>
    <w:p w14:paraId="65018945" w14:textId="77777777" w:rsidR="00643213" w:rsidRDefault="00FB4916" w:rsidP="005C63B9">
      <w:pPr>
        <w:spacing w:after="240"/>
        <w:ind w:firstLine="720"/>
        <w:jc w:val="both"/>
      </w:pPr>
      <w:r>
        <w:t>I</w:t>
      </w:r>
      <w:r w:rsidRPr="003542B3">
        <w:t>n consideration of the premises and the mutual obligations of the Parties and other good and valuable consideration, the Parties agree as follows.</w:t>
      </w:r>
    </w:p>
    <w:p w14:paraId="06FC0EB6" w14:textId="77777777" w:rsidR="00643213" w:rsidRDefault="00DB1C2E" w:rsidP="005C63B9">
      <w:pPr>
        <w:pStyle w:val="ListParagraph"/>
        <w:numPr>
          <w:ilvl w:val="0"/>
          <w:numId w:val="2"/>
        </w:numPr>
        <w:spacing w:after="240"/>
        <w:ind w:left="0" w:firstLine="720"/>
        <w:contextualSpacing w:val="0"/>
        <w:jc w:val="both"/>
      </w:pPr>
      <w:r w:rsidRPr="00DB1C2E">
        <w:rPr>
          <w:u w:val="single"/>
        </w:rPr>
        <w:t>Recitals</w:t>
      </w:r>
      <w:r>
        <w:t xml:space="preserve">.  </w:t>
      </w:r>
      <w:r w:rsidRPr="00DB1C2E">
        <w:t xml:space="preserve">The Recitals to this Assignment </w:t>
      </w:r>
      <w:r w:rsidR="005F1ACD">
        <w:t xml:space="preserve">Agreement </w:t>
      </w:r>
      <w:r w:rsidRPr="00DB1C2E">
        <w:t>are incorporated herein by this reference as though fully set forth in the body of this Assignment</w:t>
      </w:r>
      <w:r w:rsidR="005F1ACD">
        <w:t xml:space="preserve"> Agreement</w:t>
      </w:r>
      <w:r w:rsidRPr="00DB1C2E">
        <w:t>.</w:t>
      </w:r>
    </w:p>
    <w:p w14:paraId="0ECD0C26" w14:textId="77777777" w:rsidR="00DB1C2E" w:rsidRDefault="00DB1C2E" w:rsidP="005C63B9">
      <w:pPr>
        <w:pStyle w:val="ListParagraph"/>
        <w:numPr>
          <w:ilvl w:val="0"/>
          <w:numId w:val="2"/>
        </w:numPr>
        <w:spacing w:after="240"/>
        <w:ind w:left="0" w:firstLine="720"/>
        <w:contextualSpacing w:val="0"/>
        <w:jc w:val="both"/>
      </w:pPr>
      <w:r w:rsidRPr="00DB1C2E">
        <w:rPr>
          <w:u w:val="single"/>
        </w:rPr>
        <w:t>Definitions</w:t>
      </w:r>
      <w:r w:rsidRPr="00DB1C2E">
        <w:t xml:space="preserve">.  Unless as otherwise stated herein, all capitalized terms shall have the meaning set forth in the </w:t>
      </w:r>
      <w:r w:rsidR="00532B88">
        <w:t>Agreement</w:t>
      </w:r>
      <w:r>
        <w:t>.</w:t>
      </w:r>
    </w:p>
    <w:p w14:paraId="6B57D1D6" w14:textId="36086BE4" w:rsidR="002C542F" w:rsidRDefault="00DB1C2E" w:rsidP="005C63B9">
      <w:pPr>
        <w:pStyle w:val="ListParagraph"/>
        <w:numPr>
          <w:ilvl w:val="0"/>
          <w:numId w:val="2"/>
        </w:numPr>
        <w:spacing w:after="240"/>
        <w:ind w:left="0" w:firstLine="720"/>
        <w:contextualSpacing w:val="0"/>
        <w:jc w:val="both"/>
      </w:pPr>
      <w:r w:rsidRPr="00DB1C2E">
        <w:rPr>
          <w:bCs/>
          <w:u w:val="single"/>
        </w:rPr>
        <w:t>Assignment of Rights and Assumption of Obligations</w:t>
      </w:r>
      <w:r w:rsidRPr="00DB1C2E">
        <w:rPr>
          <w:bCs/>
        </w:rPr>
        <w:t>.</w:t>
      </w:r>
      <w:r>
        <w:t xml:space="preserve">  </w:t>
      </w:r>
      <w:r w:rsidR="00643213">
        <w:t xml:space="preserve">Subject to the terms and conditions of this Assignment Agreement, </w:t>
      </w:r>
      <w:r w:rsidR="008C0659">
        <w:t xml:space="preserve">effective upon the closing of the transactions described in the PSA, </w:t>
      </w:r>
      <w:r w:rsidR="00C96B95">
        <w:t>Assignor</w:t>
      </w:r>
      <w:r w:rsidR="00643213">
        <w:t xml:space="preserve"> </w:t>
      </w:r>
      <w:r w:rsidR="00C020F7">
        <w:t xml:space="preserve">hereby </w:t>
      </w:r>
      <w:r w:rsidR="00643213">
        <w:t xml:space="preserve">assigns to </w:t>
      </w:r>
      <w:r w:rsidR="00C96B95">
        <w:t>Assignee</w:t>
      </w:r>
      <w:r w:rsidR="00643213">
        <w:t xml:space="preserve"> </w:t>
      </w:r>
      <w:proofErr w:type="gramStart"/>
      <w:r w:rsidR="00643213">
        <w:t>all of</w:t>
      </w:r>
      <w:proofErr w:type="gramEnd"/>
      <w:r w:rsidR="00643213">
        <w:t xml:space="preserve"> its right, title and interest to </w:t>
      </w:r>
      <w:r w:rsidR="00C020F7">
        <w:t>the Agreement</w:t>
      </w:r>
      <w:r w:rsidR="007E6192">
        <w:t xml:space="preserve"> and any and all rights to receive any and all </w:t>
      </w:r>
      <w:r w:rsidR="008C0659">
        <w:t>TIF</w:t>
      </w:r>
      <w:r w:rsidR="007E6192">
        <w:t xml:space="preserve"> Revenue attributed to and collected from the</w:t>
      </w:r>
      <w:r w:rsidR="00C020F7">
        <w:t xml:space="preserve"> Property</w:t>
      </w:r>
      <w:r w:rsidR="008C0659">
        <w:t xml:space="preserve">, subject to the </w:t>
      </w:r>
      <w:r w:rsidR="00C4423B">
        <w:t xml:space="preserve">prior </w:t>
      </w:r>
      <w:r w:rsidR="008C0659">
        <w:t>interests of the Lender and the Custodian under the Loan Documents</w:t>
      </w:r>
      <w:r w:rsidR="007E6192">
        <w:t xml:space="preserve">. </w:t>
      </w:r>
      <w:r w:rsidR="00532B88">
        <w:t xml:space="preserve"> </w:t>
      </w:r>
      <w:r w:rsidR="00C96B95">
        <w:t>Assignee</w:t>
      </w:r>
      <w:r w:rsidR="00C020F7" w:rsidRPr="00C020F7">
        <w:t xml:space="preserve"> hereby accepts the </w:t>
      </w:r>
      <w:r w:rsidR="00C020F7">
        <w:t>Agreement</w:t>
      </w:r>
      <w:r w:rsidR="00C020F7" w:rsidRPr="00C020F7">
        <w:t xml:space="preserve"> and assumes the performance of </w:t>
      </w:r>
      <w:proofErr w:type="gramStart"/>
      <w:r w:rsidR="00C020F7" w:rsidRPr="00C020F7">
        <w:t>all of</w:t>
      </w:r>
      <w:proofErr w:type="gramEnd"/>
      <w:r w:rsidR="00C020F7" w:rsidRPr="00C020F7">
        <w:t xml:space="preserve"> the terms, covenants and conditions imposed upon </w:t>
      </w:r>
      <w:r w:rsidR="00C96B95">
        <w:t>Assignor</w:t>
      </w:r>
      <w:r w:rsidR="00C020F7" w:rsidRPr="00C020F7">
        <w:t xml:space="preserve"> under the </w:t>
      </w:r>
      <w:r w:rsidR="00C020F7">
        <w:t>Agreement</w:t>
      </w:r>
      <w:r w:rsidR="00C020F7" w:rsidRPr="00C020F7">
        <w:t xml:space="preserve"> </w:t>
      </w:r>
      <w:r w:rsidR="00C020F7">
        <w:t xml:space="preserve">whether </w:t>
      </w:r>
      <w:r w:rsidR="00C020F7" w:rsidRPr="00C020F7">
        <w:t xml:space="preserve">accruing or arising </w:t>
      </w:r>
      <w:r w:rsidR="00C020F7">
        <w:t xml:space="preserve">before, </w:t>
      </w:r>
      <w:r w:rsidR="00C020F7" w:rsidRPr="00C020F7">
        <w:t xml:space="preserve">on or after the date hereof.  </w:t>
      </w:r>
      <w:r w:rsidR="0085481C">
        <w:t>F</w:t>
      </w:r>
      <w:r w:rsidR="0085481C" w:rsidRPr="0085481C">
        <w:t xml:space="preserve">rom and after the date of this </w:t>
      </w:r>
      <w:r w:rsidR="0085481C">
        <w:t xml:space="preserve">Assignment </w:t>
      </w:r>
      <w:r w:rsidR="0085481C" w:rsidRPr="0085481C">
        <w:t xml:space="preserve">Agreement, </w:t>
      </w:r>
      <w:r w:rsidR="00C96B95">
        <w:t>Assignee</w:t>
      </w:r>
      <w:r w:rsidR="0085481C" w:rsidRPr="0085481C">
        <w:t xml:space="preserve"> </w:t>
      </w:r>
      <w:r w:rsidR="0085481C">
        <w:t xml:space="preserve">(a) </w:t>
      </w:r>
      <w:r w:rsidR="0085481C" w:rsidRPr="0085481C">
        <w:t xml:space="preserve">will be a party to the </w:t>
      </w:r>
      <w:r w:rsidR="0085481C">
        <w:t>Agreement</w:t>
      </w:r>
      <w:r w:rsidR="0085481C" w:rsidRPr="0085481C">
        <w:t xml:space="preserve"> and will have the rights and obligations as the </w:t>
      </w:r>
      <w:r w:rsidR="0085481C">
        <w:t>Developer</w:t>
      </w:r>
      <w:r w:rsidR="0085481C" w:rsidRPr="0085481C">
        <w:t xml:space="preserve"> thereunder and </w:t>
      </w:r>
      <w:r w:rsidR="0085481C">
        <w:t xml:space="preserve">(b) </w:t>
      </w:r>
      <w:r w:rsidR="0085481C" w:rsidRPr="0085481C">
        <w:t xml:space="preserve">will be bound by </w:t>
      </w:r>
      <w:proofErr w:type="gramStart"/>
      <w:r w:rsidR="0085481C" w:rsidRPr="0085481C">
        <w:t>all of</w:t>
      </w:r>
      <w:proofErr w:type="gramEnd"/>
      <w:r w:rsidR="0085481C" w:rsidRPr="0085481C">
        <w:t xml:space="preserve"> the provisions of the </w:t>
      </w:r>
      <w:r w:rsidR="0085481C">
        <w:t>Agreement</w:t>
      </w:r>
      <w:r w:rsidR="0085481C" w:rsidRPr="0085481C">
        <w:t xml:space="preserve"> applicable to the </w:t>
      </w:r>
      <w:r w:rsidR="0085481C">
        <w:t>Developer</w:t>
      </w:r>
      <w:r w:rsidR="0085481C" w:rsidRPr="0085481C">
        <w:t xml:space="preserve"> thereunder</w:t>
      </w:r>
      <w:r w:rsidR="0085481C">
        <w:t>.</w:t>
      </w:r>
      <w:r w:rsidR="00346589">
        <w:t xml:space="preserve">  Assignee specifically further acknowledges that </w:t>
      </w:r>
      <w:r w:rsidR="00C4423B">
        <w:t xml:space="preserve">while </w:t>
      </w:r>
      <w:r w:rsidR="00346589">
        <w:t xml:space="preserve">the Agreement applies only to the </w:t>
      </w:r>
      <w:r w:rsidR="00C4423B">
        <w:t xml:space="preserve">development of the </w:t>
      </w:r>
      <w:r w:rsidR="00346589">
        <w:t xml:space="preserve">IP Vineyard Property, the Vineyard Property is also subject to the terms </w:t>
      </w:r>
      <w:r w:rsidR="00C4423B">
        <w:t xml:space="preserve">and conditions </w:t>
      </w:r>
      <w:r w:rsidR="00346589">
        <w:t xml:space="preserve">of the Urban Renewal Plan and the PILOT Covenant. </w:t>
      </w:r>
    </w:p>
    <w:p w14:paraId="2319FC40" w14:textId="40A7CB39" w:rsidR="0085481C" w:rsidRPr="0085481C" w:rsidRDefault="0085481C" w:rsidP="005C63B9">
      <w:pPr>
        <w:pStyle w:val="ListParagraph"/>
        <w:numPr>
          <w:ilvl w:val="0"/>
          <w:numId w:val="2"/>
        </w:numPr>
        <w:spacing w:after="240"/>
        <w:ind w:left="0" w:firstLine="720"/>
        <w:contextualSpacing w:val="0"/>
        <w:jc w:val="both"/>
      </w:pPr>
      <w:r w:rsidRPr="0085481C">
        <w:rPr>
          <w:u w:val="single"/>
        </w:rPr>
        <w:t>Approval by the Authority</w:t>
      </w:r>
      <w:r w:rsidRPr="0085481C">
        <w:t>.  Subject to the terms and conditions of this Assignment Agreement, the Authority consents, approves, ratifies, and confirms the assignment set forth in Section 3 of this Assignment Agreement</w:t>
      </w:r>
      <w:r w:rsidR="005F1ACD">
        <w:t xml:space="preserve"> and the transfer of the Property </w:t>
      </w:r>
      <w:r w:rsidR="00C4423B">
        <w:t xml:space="preserve">(as defined in the PSA) </w:t>
      </w:r>
      <w:r w:rsidR="005F1ACD">
        <w:t xml:space="preserve">to </w:t>
      </w:r>
      <w:r w:rsidR="00C96B95">
        <w:t>Assignee</w:t>
      </w:r>
      <w:r w:rsidRPr="0085481C">
        <w:t>.</w:t>
      </w:r>
      <w:r w:rsidR="00C4423B">
        <w:t xml:space="preserve">  To the extent required, the </w:t>
      </w:r>
      <w:proofErr w:type="gramStart"/>
      <w:r w:rsidR="00C4423B">
        <w:t>District</w:t>
      </w:r>
      <w:proofErr w:type="gramEnd"/>
      <w:r w:rsidR="00C4423B">
        <w:t xml:space="preserve"> also consents to the assignment.  </w:t>
      </w:r>
    </w:p>
    <w:p w14:paraId="066221C9" w14:textId="28CDC7B6" w:rsidR="00532B88" w:rsidRDefault="00145254" w:rsidP="005C63B9">
      <w:pPr>
        <w:pStyle w:val="ListParagraph"/>
        <w:numPr>
          <w:ilvl w:val="0"/>
          <w:numId w:val="2"/>
        </w:numPr>
        <w:spacing w:after="240"/>
        <w:ind w:left="0" w:firstLine="720"/>
        <w:contextualSpacing w:val="0"/>
        <w:jc w:val="both"/>
      </w:pPr>
      <w:r>
        <w:rPr>
          <w:bCs/>
          <w:u w:val="single"/>
        </w:rPr>
        <w:lastRenderedPageBreak/>
        <w:t>Schedule of Performance</w:t>
      </w:r>
      <w:r w:rsidR="00532B88" w:rsidRPr="00532B88">
        <w:t>.</w:t>
      </w:r>
      <w:r w:rsidR="0085481C">
        <w:t xml:space="preserve">  </w:t>
      </w:r>
      <w:r w:rsidR="00BC07BC">
        <w:t xml:space="preserve">Without limiting the provisions of paragraph 3 above, </w:t>
      </w:r>
      <w:r w:rsidR="00C96B95">
        <w:t>Assignee</w:t>
      </w:r>
      <w:r w:rsidR="0085481C">
        <w:t xml:space="preserve"> hereby agrees to </w:t>
      </w:r>
      <w:r w:rsidR="00BC07BC">
        <w:t xml:space="preserve">develop Phase II of the IP </w:t>
      </w:r>
      <w:r w:rsidR="009E33E4">
        <w:t xml:space="preserve">Vineyard </w:t>
      </w:r>
      <w:r w:rsidR="00BC07BC">
        <w:t xml:space="preserve">Property in accordance with the Schedule of Performance attached to the Second Amendment.  </w:t>
      </w:r>
      <w:r w:rsidR="00ED219B">
        <w:t xml:space="preserve">The Authority acknowledges that Assignor </w:t>
      </w:r>
      <w:r w:rsidR="00C4423B">
        <w:t xml:space="preserve">has </w:t>
      </w:r>
      <w:r w:rsidR="00ED219B">
        <w:t xml:space="preserve">submitted the development plan for T5 @ </w:t>
      </w:r>
      <w:r w:rsidR="007D045F">
        <w:t>Colorado Springs Filing No. 3</w:t>
      </w:r>
      <w:r w:rsidR="00ED219B">
        <w:t xml:space="preserve">, File No. </w:t>
      </w:r>
      <w:r w:rsidR="00ED219B" w:rsidRPr="00ED219B">
        <w:t>AR DP 21-00670</w:t>
      </w:r>
      <w:r w:rsidR="007D045F">
        <w:t>, in accordance with the Schedule of Performance</w:t>
      </w:r>
      <w:r w:rsidR="00ED219B">
        <w:t xml:space="preserve">.  </w:t>
      </w:r>
      <w:r w:rsidR="00BC07BC">
        <w:t xml:space="preserve">Assignee agrees to cooperate in good faith with the Authority to </w:t>
      </w:r>
      <w:r w:rsidR="0085481C">
        <w:t xml:space="preserve">deliver a Schedule of Performance </w:t>
      </w:r>
      <w:r w:rsidR="00BC07BC">
        <w:t>for subsequent phases of the development</w:t>
      </w:r>
      <w:r w:rsidR="0085481C">
        <w:t xml:space="preserve"> not later than </w:t>
      </w:r>
      <w:r w:rsidR="00BC07BC">
        <w:t>March</w:t>
      </w:r>
      <w:r w:rsidR="00A23915">
        <w:t xml:space="preserve"> 31, 20</w:t>
      </w:r>
      <w:r w:rsidR="00BC07BC">
        <w:t>22</w:t>
      </w:r>
      <w:r w:rsidR="0085481C">
        <w:t>.</w:t>
      </w:r>
      <w:r w:rsidR="00A23915">
        <w:t xml:space="preserve">  Without limiting any requirements of the Agreement, the Schedule of Performance will include </w:t>
      </w:r>
      <w:r w:rsidR="00C4423B">
        <w:t>i</w:t>
      </w:r>
      <w:r w:rsidR="00A23915">
        <w:t>nformation regarding</w:t>
      </w:r>
      <w:r w:rsidR="00BC07BC">
        <w:t xml:space="preserve"> installation of</w:t>
      </w:r>
      <w:r w:rsidR="00A23915">
        <w:t xml:space="preserve"> </w:t>
      </w:r>
      <w:r w:rsidR="00BC07BC">
        <w:t>Eligible Public Improvements</w:t>
      </w:r>
      <w:r w:rsidR="005F1ACD">
        <w:t xml:space="preserve"> and such other information as the Authority may reasonably request</w:t>
      </w:r>
      <w:r w:rsidR="00A23915">
        <w:t>.</w:t>
      </w:r>
    </w:p>
    <w:p w14:paraId="7DB6CB39" w14:textId="502CB3D0" w:rsidR="005C63B9" w:rsidRDefault="005C63B9" w:rsidP="00E9237E">
      <w:pPr>
        <w:pStyle w:val="ListParagraph"/>
        <w:numPr>
          <w:ilvl w:val="0"/>
          <w:numId w:val="2"/>
        </w:numPr>
        <w:spacing w:after="240"/>
        <w:ind w:left="0" w:firstLine="720"/>
        <w:contextualSpacing w:val="0"/>
        <w:jc w:val="both"/>
      </w:pPr>
      <w:r w:rsidRPr="00182F7A">
        <w:rPr>
          <w:bCs/>
          <w:u w:val="single"/>
        </w:rPr>
        <w:t xml:space="preserve">Payment of </w:t>
      </w:r>
      <w:r w:rsidR="00BC07BC" w:rsidRPr="00182F7A">
        <w:rPr>
          <w:bCs/>
          <w:u w:val="single"/>
        </w:rPr>
        <w:t>Cash Collateral</w:t>
      </w:r>
      <w:r w:rsidRPr="005C63B9">
        <w:t>.</w:t>
      </w:r>
      <w:r>
        <w:t xml:space="preserve">  </w:t>
      </w:r>
      <w:r w:rsidR="00BC07BC">
        <w:t>As a condition to the Authority’s approval granted hereunder and to the effectiveness of this Assignment Agreement</w:t>
      </w:r>
      <w:r>
        <w:t xml:space="preserve">, </w:t>
      </w:r>
      <w:r w:rsidR="00182F7A" w:rsidRPr="00182F7A">
        <w:t xml:space="preserve">Assignor shall provide the Cash Collateral as required by the Second Amendment, which shall be held in trust by the Authority subject to the terms and conditions of the Second Amendment, and will be returned to Assignor </w:t>
      </w:r>
      <w:r w:rsidR="00182F7A">
        <w:t>promptly</w:t>
      </w:r>
      <w:r w:rsidR="00182F7A" w:rsidRPr="00182F7A">
        <w:t xml:space="preserve"> upon satisfaction of the condition for release of the Amended and Restated PILOT </w:t>
      </w:r>
      <w:r w:rsidR="00182F7A">
        <w:t xml:space="preserve">(as defined below) </w:t>
      </w:r>
      <w:r w:rsidR="00182F7A" w:rsidRPr="00182F7A">
        <w:t xml:space="preserve">in Section 7, </w:t>
      </w:r>
      <w:r w:rsidR="00182F7A">
        <w:t xml:space="preserve">provided that the payment of the Authority Administrative Fee is current through such date.  </w:t>
      </w:r>
      <w:r w:rsidR="009E33E4">
        <w:t xml:space="preserve">Vince Colarelli joins this Assignment Agreement for purposes of </w:t>
      </w:r>
      <w:r w:rsidR="00C4423B">
        <w:t>acknowledging and ratifying his continuing</w:t>
      </w:r>
      <w:r w:rsidR="009E33E4">
        <w:t xml:space="preserve"> personal </w:t>
      </w:r>
      <w:r w:rsidR="00C4423B">
        <w:t>liability</w:t>
      </w:r>
      <w:r w:rsidR="009E33E4">
        <w:t xml:space="preserve"> for such obligation from and after the effectiveness of this Assignment Agreement.</w:t>
      </w:r>
    </w:p>
    <w:p w14:paraId="0EC55B9F" w14:textId="74FF5B49" w:rsidR="00383E3E" w:rsidRDefault="00383E3E" w:rsidP="00527891">
      <w:pPr>
        <w:pStyle w:val="ListParagraph"/>
        <w:numPr>
          <w:ilvl w:val="0"/>
          <w:numId w:val="2"/>
        </w:numPr>
        <w:spacing w:after="240"/>
        <w:ind w:left="0" w:firstLine="720"/>
        <w:contextualSpacing w:val="0"/>
        <w:jc w:val="both"/>
      </w:pPr>
      <w:r w:rsidRPr="00527891">
        <w:rPr>
          <w:bCs/>
          <w:u w:val="single"/>
        </w:rPr>
        <w:t>PILOT Covenant</w:t>
      </w:r>
      <w:r w:rsidRPr="00383E3E">
        <w:t>.</w:t>
      </w:r>
      <w:r>
        <w:t xml:space="preserve">  </w:t>
      </w:r>
      <w:r w:rsidR="00527891">
        <w:t xml:space="preserve">In connection with this Assignment, Assignor, Vineyard </w:t>
      </w:r>
      <w:proofErr w:type="gramStart"/>
      <w:r w:rsidR="00527891">
        <w:t>LLC</w:t>
      </w:r>
      <w:proofErr w:type="gramEnd"/>
      <w:r w:rsidR="00527891">
        <w:t xml:space="preserve"> and the District, with consent of the Authority, will </w:t>
      </w:r>
      <w:r w:rsidR="002017E8">
        <w:t>record an amended and restated</w:t>
      </w:r>
      <w:r w:rsidR="00527891">
        <w:t xml:space="preserve"> PILOT Covenant </w:t>
      </w:r>
      <w:r w:rsidR="002017E8">
        <w:t xml:space="preserve">(the “Amended and Restated PILOT”) </w:t>
      </w:r>
      <w:r w:rsidR="00527891">
        <w:t>to provide for, among other things, termination of the PILOT Covenant at such time as the second completed building is included in the assessed value of the Property, adding a minimum of $1,372,892.99 of incremental assessed value</w:t>
      </w:r>
      <w:r w:rsidR="002017E8">
        <w:t xml:space="preserve">, as described in the Second Amendment.  Assignee has reviewed the form of such Amended and Restated PILOT and consents to the same for all purposes, </w:t>
      </w:r>
      <w:r w:rsidR="00EC1907">
        <w:t xml:space="preserve">and agrees that the Amended and Restated PILOT shall constitute a “Permitted Exception” under the </w:t>
      </w:r>
      <w:r w:rsidR="002017E8">
        <w:t xml:space="preserve">PSA. </w:t>
      </w:r>
      <w:r w:rsidR="00EC1907">
        <w:t xml:space="preserve"> From and after recording of the Amended and Restated PILOT, the Amended and Restated PILOT shall constitute the “PILOT Covenant” as defined in the Amended RRA.</w:t>
      </w:r>
    </w:p>
    <w:p w14:paraId="689F342E" w14:textId="46084B65" w:rsidR="001B5759" w:rsidRDefault="001B5759" w:rsidP="005C63B9">
      <w:pPr>
        <w:pStyle w:val="ListParagraph"/>
        <w:numPr>
          <w:ilvl w:val="0"/>
          <w:numId w:val="2"/>
        </w:numPr>
        <w:spacing w:after="240"/>
        <w:ind w:left="0" w:firstLine="720"/>
        <w:contextualSpacing w:val="0"/>
        <w:jc w:val="both"/>
      </w:pPr>
      <w:r>
        <w:rPr>
          <w:bCs/>
          <w:u w:val="single"/>
        </w:rPr>
        <w:t>Review Fee</w:t>
      </w:r>
      <w:r w:rsidRPr="001B5759">
        <w:t>.</w:t>
      </w:r>
      <w:r>
        <w:t xml:space="preserve">  Contemporaneously with the execution of this Assignment Agreement, </w:t>
      </w:r>
      <w:r w:rsidR="00C96B95">
        <w:t>Assignee</w:t>
      </w:r>
      <w:r>
        <w:t xml:space="preserve"> will pay to the Authority a review fee in the amount of $3,000.  </w:t>
      </w:r>
    </w:p>
    <w:p w14:paraId="3EA1A6E5" w14:textId="561EF638" w:rsidR="007059A5" w:rsidRPr="00DB1C2E" w:rsidRDefault="00DB1C2E" w:rsidP="005F1ACD">
      <w:pPr>
        <w:pStyle w:val="ListParagraph"/>
        <w:numPr>
          <w:ilvl w:val="0"/>
          <w:numId w:val="2"/>
        </w:numPr>
        <w:spacing w:after="240"/>
        <w:ind w:left="0" w:firstLine="720"/>
        <w:contextualSpacing w:val="0"/>
        <w:jc w:val="both"/>
        <w:rPr>
          <w:bCs/>
        </w:rPr>
      </w:pPr>
      <w:r w:rsidRPr="0092431E">
        <w:rPr>
          <w:bCs/>
          <w:u w:val="single"/>
        </w:rPr>
        <w:t>Authorization</w:t>
      </w:r>
      <w:r w:rsidR="006A6D1E" w:rsidRPr="00DB1C2E">
        <w:rPr>
          <w:bCs/>
        </w:rPr>
        <w:t xml:space="preserve">.  </w:t>
      </w:r>
      <w:r w:rsidR="00C4423B">
        <w:rPr>
          <w:bCs/>
        </w:rPr>
        <w:t>Each Party</w:t>
      </w:r>
      <w:r w:rsidR="005F1ACD">
        <w:rPr>
          <w:bCs/>
        </w:rPr>
        <w:t xml:space="preserve"> represent</w:t>
      </w:r>
      <w:r w:rsidR="00C4423B">
        <w:rPr>
          <w:bCs/>
        </w:rPr>
        <w:t>s</w:t>
      </w:r>
      <w:r w:rsidR="005F1ACD">
        <w:rPr>
          <w:bCs/>
        </w:rPr>
        <w:t xml:space="preserve"> and warrant</w:t>
      </w:r>
      <w:r w:rsidR="00C4423B">
        <w:rPr>
          <w:bCs/>
        </w:rPr>
        <w:t>s</w:t>
      </w:r>
      <w:r w:rsidR="005F1ACD">
        <w:rPr>
          <w:bCs/>
        </w:rPr>
        <w:t xml:space="preserve"> that t</w:t>
      </w:r>
      <w:r w:rsidR="00984A17" w:rsidRPr="00DB1C2E">
        <w:rPr>
          <w:bCs/>
        </w:rPr>
        <w:t xml:space="preserve">he persons executing this Assignment Agreement on behalf of </w:t>
      </w:r>
      <w:r w:rsidR="00043EAF">
        <w:rPr>
          <w:bCs/>
        </w:rPr>
        <w:t>such Party</w:t>
      </w:r>
      <w:r w:rsidR="006A6D1E" w:rsidRPr="00DB1C2E">
        <w:rPr>
          <w:bCs/>
        </w:rPr>
        <w:t xml:space="preserve"> respectively </w:t>
      </w:r>
      <w:r w:rsidR="00984A17" w:rsidRPr="00DB1C2E">
        <w:rPr>
          <w:bCs/>
        </w:rPr>
        <w:t xml:space="preserve">are duly authorized to bind </w:t>
      </w:r>
      <w:r w:rsidR="00043EAF">
        <w:rPr>
          <w:bCs/>
        </w:rPr>
        <w:t xml:space="preserve">such Party </w:t>
      </w:r>
      <w:r w:rsidR="00984A17" w:rsidRPr="00DB1C2E">
        <w:rPr>
          <w:bCs/>
        </w:rPr>
        <w:t>to this Assignment Agreement and the terms, conditions, and covenants herein contained.</w:t>
      </w:r>
    </w:p>
    <w:p w14:paraId="5A8C8564" w14:textId="77777777" w:rsidR="00905581" w:rsidRPr="00DB1C2E" w:rsidRDefault="00DB1C2E" w:rsidP="005C63B9">
      <w:pPr>
        <w:pStyle w:val="ListParagraph"/>
        <w:numPr>
          <w:ilvl w:val="0"/>
          <w:numId w:val="2"/>
        </w:numPr>
        <w:spacing w:after="240"/>
        <w:ind w:left="0" w:firstLine="720"/>
        <w:contextualSpacing w:val="0"/>
        <w:jc w:val="both"/>
        <w:rPr>
          <w:bCs/>
        </w:rPr>
      </w:pPr>
      <w:r w:rsidRPr="00DB1C2E">
        <w:rPr>
          <w:bCs/>
          <w:u w:val="single"/>
        </w:rPr>
        <w:t>Effect of Assignment</w:t>
      </w:r>
      <w:r w:rsidR="00905581" w:rsidRPr="00DB1C2E">
        <w:rPr>
          <w:bCs/>
        </w:rPr>
        <w:t>.  Except as specifically modified by th</w:t>
      </w:r>
      <w:r w:rsidR="002D0D9F" w:rsidRPr="00DB1C2E">
        <w:rPr>
          <w:bCs/>
        </w:rPr>
        <w:t>is</w:t>
      </w:r>
      <w:r w:rsidR="00905581" w:rsidRPr="00DB1C2E">
        <w:rPr>
          <w:bCs/>
        </w:rPr>
        <w:t xml:space="preserve"> Assignment Agreement, the </w:t>
      </w:r>
      <w:r w:rsidR="00532B88">
        <w:rPr>
          <w:bCs/>
        </w:rPr>
        <w:t>Agreement</w:t>
      </w:r>
      <w:r w:rsidR="006A6D1E" w:rsidRPr="00DB1C2E">
        <w:rPr>
          <w:bCs/>
        </w:rPr>
        <w:t xml:space="preserve"> </w:t>
      </w:r>
      <w:r w:rsidR="005C63B9">
        <w:rPr>
          <w:bCs/>
        </w:rPr>
        <w:t>shall remain in</w:t>
      </w:r>
      <w:r w:rsidR="00905581" w:rsidRPr="00DB1C2E">
        <w:rPr>
          <w:bCs/>
        </w:rPr>
        <w:t xml:space="preserve"> full force and effect and fully bin</w:t>
      </w:r>
      <w:r w:rsidR="006A6D1E" w:rsidRPr="00DB1C2E">
        <w:rPr>
          <w:bCs/>
        </w:rPr>
        <w:t>d</w:t>
      </w:r>
      <w:r w:rsidR="00905581" w:rsidRPr="00DB1C2E">
        <w:rPr>
          <w:bCs/>
        </w:rPr>
        <w:t>ing on the Parties.</w:t>
      </w:r>
    </w:p>
    <w:p w14:paraId="5BE6443D" w14:textId="77777777" w:rsidR="00754DCD" w:rsidRDefault="00DB1C2E" w:rsidP="005C63B9">
      <w:pPr>
        <w:pStyle w:val="ListParagraph"/>
        <w:numPr>
          <w:ilvl w:val="0"/>
          <w:numId w:val="2"/>
        </w:numPr>
        <w:spacing w:after="240"/>
        <w:ind w:left="0" w:firstLine="720"/>
        <w:contextualSpacing w:val="0"/>
        <w:jc w:val="both"/>
      </w:pPr>
      <w:r w:rsidRPr="00DB1C2E">
        <w:rPr>
          <w:bCs/>
          <w:u w:val="single"/>
        </w:rPr>
        <w:t>Binding Effect</w:t>
      </w:r>
      <w:r w:rsidR="00754DCD" w:rsidRPr="00DB1C2E">
        <w:rPr>
          <w:bCs/>
        </w:rPr>
        <w:t>.</w:t>
      </w:r>
      <w:r>
        <w:rPr>
          <w:bCs/>
        </w:rPr>
        <w:t xml:space="preserve">  </w:t>
      </w:r>
      <w:r w:rsidR="00754DCD" w:rsidRPr="00DB1C2E">
        <w:rPr>
          <w:bCs/>
        </w:rPr>
        <w:t>This Assignment Agreement shall be binding on the Parties</w:t>
      </w:r>
      <w:r w:rsidR="00754DCD">
        <w:t xml:space="preserve"> and inure to the benefit of the Parties and their respective </w:t>
      </w:r>
      <w:r w:rsidR="005F1ACD">
        <w:t xml:space="preserve">permitted </w:t>
      </w:r>
      <w:r w:rsidR="00754DCD">
        <w:t>successors and assigns.</w:t>
      </w:r>
    </w:p>
    <w:p w14:paraId="2BD4BC1E" w14:textId="77777777" w:rsidR="005C63B9" w:rsidRDefault="005C63B9" w:rsidP="005F1ACD">
      <w:pPr>
        <w:pStyle w:val="ListParagraph"/>
        <w:numPr>
          <w:ilvl w:val="0"/>
          <w:numId w:val="2"/>
        </w:numPr>
        <w:spacing w:after="240"/>
        <w:ind w:left="0" w:firstLine="720"/>
        <w:contextualSpacing w:val="0"/>
        <w:jc w:val="both"/>
      </w:pPr>
      <w:r w:rsidRPr="005C63B9">
        <w:rPr>
          <w:u w:val="single"/>
        </w:rPr>
        <w:t>Further Assurances</w:t>
      </w:r>
      <w:r>
        <w:t xml:space="preserve">.  The </w:t>
      </w:r>
      <w:r w:rsidR="005F1ACD">
        <w:t>Parties</w:t>
      </w:r>
      <w:r>
        <w:t xml:space="preserve"> agree to </w:t>
      </w:r>
      <w:proofErr w:type="gramStart"/>
      <w:r>
        <w:t>cooperate at all times</w:t>
      </w:r>
      <w:proofErr w:type="gramEnd"/>
      <w:r>
        <w:t xml:space="preserve"> from and after the date hereof with respect to all of the matters described herein, and to execute such further assignments, releases, assumptions, notifications and other documents as may be reasonably </w:t>
      </w:r>
      <w:r>
        <w:lastRenderedPageBreak/>
        <w:t xml:space="preserve">requested for the purpose of giving effect to, or evidencing or giving notice of, the transactions contemplated by this </w:t>
      </w:r>
      <w:r w:rsidRPr="005C63B9">
        <w:t>Assignment Agreement</w:t>
      </w:r>
      <w:r>
        <w:t>.</w:t>
      </w:r>
    </w:p>
    <w:p w14:paraId="1B418A37" w14:textId="77777777" w:rsidR="005C63B9" w:rsidRDefault="005C63B9" w:rsidP="005C63B9">
      <w:pPr>
        <w:pStyle w:val="ListParagraph"/>
        <w:numPr>
          <w:ilvl w:val="0"/>
          <w:numId w:val="2"/>
        </w:numPr>
        <w:spacing w:after="240"/>
        <w:ind w:left="0" w:firstLine="720"/>
        <w:contextualSpacing w:val="0"/>
        <w:jc w:val="both"/>
      </w:pPr>
      <w:r w:rsidRPr="005C63B9">
        <w:rPr>
          <w:u w:val="single"/>
        </w:rPr>
        <w:t>Counterparts</w:t>
      </w:r>
      <w:r>
        <w:t xml:space="preserve">.  This </w:t>
      </w:r>
      <w:r w:rsidRPr="005C63B9">
        <w:t xml:space="preserve">Assignment Agreement </w:t>
      </w:r>
      <w:r>
        <w:t xml:space="preserve">may be executed in counterparts, each of which shall be deemed an original, but all of which shall constitute one and the same instrument.  The exchange of copies of this </w:t>
      </w:r>
      <w:r w:rsidRPr="005C63B9">
        <w:t xml:space="preserve">Assignment Agreement </w:t>
      </w:r>
      <w:r>
        <w:t xml:space="preserve">and of signature pages by facsimile transmission or by electronic transmission in Adobe Acrobat format shall constitute effective execution and delivery of this </w:t>
      </w:r>
      <w:r w:rsidRPr="005C63B9">
        <w:t xml:space="preserve">Assignment Agreement </w:t>
      </w:r>
      <w:r>
        <w:t xml:space="preserve">as to the parties and may be used in lieu of the original </w:t>
      </w:r>
      <w:r w:rsidRPr="005C63B9">
        <w:t xml:space="preserve">Assignment Agreement </w:t>
      </w:r>
      <w:r>
        <w:t xml:space="preserve">for all purposes.  </w:t>
      </w:r>
    </w:p>
    <w:p w14:paraId="3C60261D" w14:textId="77777777" w:rsidR="005C63B9" w:rsidRDefault="005C63B9" w:rsidP="005C63B9">
      <w:pPr>
        <w:pStyle w:val="ListParagraph"/>
        <w:numPr>
          <w:ilvl w:val="0"/>
          <w:numId w:val="2"/>
        </w:numPr>
        <w:spacing w:after="240"/>
        <w:ind w:left="0" w:firstLine="720"/>
        <w:contextualSpacing w:val="0"/>
        <w:jc w:val="both"/>
      </w:pPr>
      <w:r w:rsidRPr="005C63B9">
        <w:rPr>
          <w:u w:val="single"/>
        </w:rPr>
        <w:t>Governing Law</w:t>
      </w:r>
      <w:r>
        <w:t xml:space="preserve">.  This </w:t>
      </w:r>
      <w:r w:rsidRPr="005C63B9">
        <w:t xml:space="preserve">Assignment Agreement </w:t>
      </w:r>
      <w:r>
        <w:t xml:space="preserve">shall be governed by and construed in accordance with the laws of the State of Colorado without giving effect to its conflict of </w:t>
      </w:r>
      <w:proofErr w:type="spellStart"/>
      <w:r>
        <w:t>laws</w:t>
      </w:r>
      <w:proofErr w:type="spellEnd"/>
      <w:r>
        <w:t xml:space="preserve"> provisions.  </w:t>
      </w:r>
    </w:p>
    <w:p w14:paraId="4FA300F9" w14:textId="77777777" w:rsidR="00DB1C2E" w:rsidRDefault="00DB1C2E" w:rsidP="005C63B9">
      <w:pPr>
        <w:spacing w:after="240"/>
        <w:jc w:val="center"/>
      </w:pPr>
      <w:r>
        <w:t>[Remainder of page intentionally left blank]</w:t>
      </w:r>
    </w:p>
    <w:p w14:paraId="3B693383" w14:textId="77777777" w:rsidR="00DB1C2E" w:rsidRDefault="00DB1C2E" w:rsidP="005C63B9">
      <w:pPr>
        <w:jc w:val="both"/>
      </w:pPr>
    </w:p>
    <w:p w14:paraId="4DEA0760" w14:textId="77777777" w:rsidR="00DB1C2E" w:rsidRDefault="00DB1C2E" w:rsidP="005C63B9">
      <w:pPr>
        <w:jc w:val="both"/>
        <w:sectPr w:rsidR="00DB1C2E" w:rsidSect="00ED02AA">
          <w:footerReference w:type="default" r:id="rId7"/>
          <w:pgSz w:w="12240" w:h="15840"/>
          <w:pgMar w:top="1440" w:right="1440" w:bottom="1440" w:left="1440" w:header="720" w:footer="720" w:gutter="0"/>
          <w:cols w:space="720"/>
          <w:titlePg/>
          <w:docGrid w:linePitch="360"/>
        </w:sectPr>
      </w:pPr>
    </w:p>
    <w:p w14:paraId="2629BF19" w14:textId="77777777" w:rsidR="00EF47CD" w:rsidRDefault="00EF47CD" w:rsidP="005F1ACD">
      <w:pPr>
        <w:jc w:val="both"/>
      </w:pPr>
      <w:r>
        <w:lastRenderedPageBreak/>
        <w:tab/>
      </w:r>
      <w:r w:rsidR="005F1ACD" w:rsidRPr="005F1ACD">
        <w:t xml:space="preserve">IN WITNESS WHEREOF, the </w:t>
      </w:r>
      <w:r w:rsidR="005F1ACD">
        <w:t>Parties</w:t>
      </w:r>
      <w:r w:rsidR="005F1ACD" w:rsidRPr="005F1ACD">
        <w:t xml:space="preserve"> have duly executed this Assignment </w:t>
      </w:r>
      <w:r w:rsidR="0065300F">
        <w:t>Agreement</w:t>
      </w:r>
      <w:r w:rsidR="005F1ACD" w:rsidRPr="005F1ACD">
        <w:t xml:space="preserve"> effective as of the day and year first above written.</w:t>
      </w:r>
    </w:p>
    <w:p w14:paraId="2A94F807" w14:textId="77777777" w:rsidR="00EF47CD" w:rsidRDefault="00EF47CD" w:rsidP="005C63B9">
      <w:pPr>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6"/>
        <w:gridCol w:w="4704"/>
      </w:tblGrid>
      <w:tr w:rsidR="000626F5" w14:paraId="73FB7CDC" w14:textId="77777777" w:rsidTr="006832E7">
        <w:tc>
          <w:tcPr>
            <w:tcW w:w="4656" w:type="dxa"/>
          </w:tcPr>
          <w:p w14:paraId="2FFBE522" w14:textId="77777777" w:rsidR="000626F5" w:rsidRDefault="000626F5" w:rsidP="005C63B9">
            <w:pPr>
              <w:jc w:val="both"/>
            </w:pPr>
            <w:r>
              <w:t>Assignor:</w:t>
            </w:r>
          </w:p>
          <w:p w14:paraId="6D9212DB" w14:textId="77777777" w:rsidR="000626F5" w:rsidRDefault="000626F5" w:rsidP="005C63B9">
            <w:pPr>
              <w:jc w:val="both"/>
            </w:pPr>
          </w:p>
          <w:p w14:paraId="17EA3CAB" w14:textId="0207EC14" w:rsidR="00145254" w:rsidRDefault="006832E7" w:rsidP="005C63B9">
            <w:r>
              <w:t>VINEYARD</w:t>
            </w:r>
            <w:r w:rsidR="00145254">
              <w:t xml:space="preserve"> </w:t>
            </w:r>
            <w:r w:rsidR="00EC1907">
              <w:t xml:space="preserve">II </w:t>
            </w:r>
            <w:r w:rsidR="00145254">
              <w:t xml:space="preserve">LLC, a </w:t>
            </w:r>
            <w:r>
              <w:t>Delaware</w:t>
            </w:r>
            <w:r w:rsidR="00145254">
              <w:t xml:space="preserve"> limited liability company</w:t>
            </w:r>
          </w:p>
          <w:p w14:paraId="10262F2F" w14:textId="77777777" w:rsidR="00145254" w:rsidRDefault="00145254" w:rsidP="005C63B9"/>
          <w:p w14:paraId="23ECE75B" w14:textId="77777777" w:rsidR="00145254" w:rsidRDefault="00145254" w:rsidP="005C63B9"/>
          <w:p w14:paraId="52745A43" w14:textId="14F43BF1" w:rsidR="00145254" w:rsidRDefault="00145254" w:rsidP="005C63B9">
            <w:r>
              <w:t>By:</w:t>
            </w:r>
            <w:r>
              <w:tab/>
              <w:t>__________________________</w:t>
            </w:r>
          </w:p>
          <w:p w14:paraId="54B78BC3" w14:textId="77777777" w:rsidR="00145254" w:rsidRDefault="00145254" w:rsidP="005C63B9">
            <w:pPr>
              <w:jc w:val="both"/>
            </w:pPr>
            <w:r>
              <w:t>Name:</w:t>
            </w:r>
            <w:r>
              <w:tab/>
              <w:t>__________________________</w:t>
            </w:r>
          </w:p>
          <w:p w14:paraId="2079A65C" w14:textId="77777777" w:rsidR="00145254" w:rsidRDefault="00145254" w:rsidP="005C63B9">
            <w:pPr>
              <w:jc w:val="both"/>
            </w:pPr>
            <w:r>
              <w:t>Its</w:t>
            </w:r>
            <w:r w:rsidRPr="00145254">
              <w:t>:</w:t>
            </w:r>
            <w:r w:rsidRPr="00145254">
              <w:tab/>
              <w:t>__________________________</w:t>
            </w:r>
          </w:p>
          <w:p w14:paraId="75EFEE30" w14:textId="77777777" w:rsidR="005F1ACD" w:rsidRDefault="005F1ACD" w:rsidP="005C63B9">
            <w:pPr>
              <w:jc w:val="both"/>
            </w:pPr>
          </w:p>
          <w:p w14:paraId="10918E51" w14:textId="77777777" w:rsidR="005F1ACD" w:rsidRDefault="005F1ACD" w:rsidP="005C63B9">
            <w:pPr>
              <w:jc w:val="both"/>
            </w:pPr>
          </w:p>
        </w:tc>
        <w:tc>
          <w:tcPr>
            <w:tcW w:w="4704" w:type="dxa"/>
          </w:tcPr>
          <w:p w14:paraId="3B0D7C0A" w14:textId="77777777" w:rsidR="000626F5" w:rsidRDefault="000626F5" w:rsidP="005C63B9">
            <w:pPr>
              <w:jc w:val="both"/>
            </w:pPr>
            <w:r>
              <w:t>Assignee:</w:t>
            </w:r>
          </w:p>
          <w:p w14:paraId="0F5C5178" w14:textId="77777777" w:rsidR="000626F5" w:rsidRDefault="000626F5" w:rsidP="005C63B9">
            <w:pPr>
              <w:jc w:val="both"/>
            </w:pPr>
          </w:p>
          <w:p w14:paraId="63AE2728" w14:textId="75F96F55" w:rsidR="000626F5" w:rsidRDefault="006832E7" w:rsidP="005C63B9">
            <w:pPr>
              <w:jc w:val="both"/>
            </w:pPr>
            <w:r>
              <w:t>FALCON DATA CENTERS,</w:t>
            </w:r>
            <w:r w:rsidR="000626F5">
              <w:t xml:space="preserve"> LLC, a</w:t>
            </w:r>
            <w:r>
              <w:t>n</w:t>
            </w:r>
            <w:r w:rsidR="000626F5">
              <w:t xml:space="preserve"> </w:t>
            </w:r>
            <w:r>
              <w:t>Alaska</w:t>
            </w:r>
            <w:r w:rsidR="000626F5">
              <w:t xml:space="preserve"> limited liability company</w:t>
            </w:r>
          </w:p>
          <w:p w14:paraId="2B211D13" w14:textId="77777777" w:rsidR="000626F5" w:rsidRDefault="000626F5" w:rsidP="005C63B9">
            <w:pPr>
              <w:jc w:val="both"/>
            </w:pPr>
          </w:p>
          <w:p w14:paraId="306518D3" w14:textId="77777777" w:rsidR="000626F5" w:rsidRDefault="000626F5" w:rsidP="005C63B9">
            <w:pPr>
              <w:jc w:val="both"/>
            </w:pPr>
          </w:p>
          <w:p w14:paraId="317635F6" w14:textId="5560AC84" w:rsidR="000626F5" w:rsidRDefault="000626F5" w:rsidP="005C63B9">
            <w:pPr>
              <w:jc w:val="both"/>
            </w:pPr>
            <w:r>
              <w:t xml:space="preserve">By: </w:t>
            </w:r>
            <w:r w:rsidR="00CF6336">
              <w:tab/>
            </w:r>
            <w:r>
              <w:t>__________________________</w:t>
            </w:r>
          </w:p>
          <w:p w14:paraId="2CB56DA2" w14:textId="77777777" w:rsidR="006832E7" w:rsidRDefault="006832E7" w:rsidP="006832E7">
            <w:pPr>
              <w:jc w:val="both"/>
            </w:pPr>
            <w:r>
              <w:t>Name:</w:t>
            </w:r>
            <w:r>
              <w:tab/>
              <w:t>__________________________</w:t>
            </w:r>
          </w:p>
          <w:p w14:paraId="1F00FA02" w14:textId="5963AC11" w:rsidR="000626F5" w:rsidRDefault="006832E7" w:rsidP="006832E7">
            <w:pPr>
              <w:jc w:val="both"/>
            </w:pPr>
            <w:r>
              <w:t>Its:</w:t>
            </w:r>
            <w:r>
              <w:tab/>
              <w:t>__________________________</w:t>
            </w:r>
          </w:p>
          <w:p w14:paraId="0383D7D3" w14:textId="77777777" w:rsidR="000626F5" w:rsidRDefault="000626F5" w:rsidP="005C63B9">
            <w:pPr>
              <w:jc w:val="both"/>
            </w:pPr>
          </w:p>
        </w:tc>
      </w:tr>
      <w:tr w:rsidR="006832E7" w14:paraId="37B522A3" w14:textId="77777777" w:rsidTr="006832E7">
        <w:trPr>
          <w:trHeight w:val="3864"/>
        </w:trPr>
        <w:tc>
          <w:tcPr>
            <w:tcW w:w="4656" w:type="dxa"/>
          </w:tcPr>
          <w:p w14:paraId="16816E56" w14:textId="43D89244" w:rsidR="006832E7" w:rsidRDefault="006832E7" w:rsidP="005C63B9">
            <w:pPr>
              <w:jc w:val="both"/>
            </w:pPr>
            <w:r>
              <w:t>District:</w:t>
            </w:r>
          </w:p>
          <w:p w14:paraId="0C8A3523" w14:textId="77777777" w:rsidR="006832E7" w:rsidRDefault="006832E7" w:rsidP="005C63B9">
            <w:pPr>
              <w:jc w:val="both"/>
            </w:pPr>
          </w:p>
          <w:p w14:paraId="18848CA4" w14:textId="77777777" w:rsidR="006832E7" w:rsidRDefault="006832E7" w:rsidP="005C63B9">
            <w:pPr>
              <w:jc w:val="both"/>
            </w:pPr>
            <w:r>
              <w:t>VINEYARD METROPOLITAN DISTRICT</w:t>
            </w:r>
          </w:p>
          <w:p w14:paraId="2A276D14" w14:textId="77777777" w:rsidR="006832E7" w:rsidRDefault="006832E7" w:rsidP="006832E7">
            <w:pPr>
              <w:jc w:val="both"/>
            </w:pPr>
          </w:p>
          <w:p w14:paraId="459053D5" w14:textId="77777777" w:rsidR="006832E7" w:rsidRDefault="006832E7" w:rsidP="006832E7">
            <w:pPr>
              <w:jc w:val="both"/>
            </w:pPr>
          </w:p>
          <w:p w14:paraId="4CECFBBA" w14:textId="73837389" w:rsidR="006832E7" w:rsidRDefault="006832E7" w:rsidP="006832E7">
            <w:pPr>
              <w:jc w:val="both"/>
            </w:pPr>
            <w:r>
              <w:t xml:space="preserve">By: </w:t>
            </w:r>
            <w:r w:rsidR="00CF6336">
              <w:tab/>
            </w:r>
            <w:r>
              <w:t>__________________________</w:t>
            </w:r>
          </w:p>
          <w:p w14:paraId="18D53FF6" w14:textId="77777777" w:rsidR="006832E7" w:rsidRDefault="006832E7" w:rsidP="006832E7">
            <w:pPr>
              <w:jc w:val="both"/>
            </w:pPr>
            <w:r>
              <w:t>Name:</w:t>
            </w:r>
            <w:r>
              <w:tab/>
              <w:t>__________________________</w:t>
            </w:r>
          </w:p>
          <w:p w14:paraId="3A81F73F" w14:textId="47B0D4F1" w:rsidR="006832E7" w:rsidRDefault="006832E7" w:rsidP="006832E7">
            <w:pPr>
              <w:jc w:val="both"/>
            </w:pPr>
            <w:r>
              <w:t>Its:</w:t>
            </w:r>
            <w:r>
              <w:tab/>
              <w:t>__________________________</w:t>
            </w:r>
          </w:p>
          <w:p w14:paraId="26F6FC36" w14:textId="77777777" w:rsidR="006832E7" w:rsidRDefault="006832E7" w:rsidP="006832E7">
            <w:pPr>
              <w:jc w:val="both"/>
            </w:pPr>
          </w:p>
          <w:p w14:paraId="6C3672AA" w14:textId="77777777" w:rsidR="006832E7" w:rsidRDefault="006832E7" w:rsidP="006832E7">
            <w:pPr>
              <w:jc w:val="both"/>
            </w:pPr>
            <w:r>
              <w:t>ATTEST:</w:t>
            </w:r>
          </w:p>
          <w:p w14:paraId="7FD9D5CC" w14:textId="77777777" w:rsidR="006832E7" w:rsidRDefault="006832E7" w:rsidP="006832E7">
            <w:pPr>
              <w:jc w:val="both"/>
            </w:pPr>
          </w:p>
          <w:p w14:paraId="62EBDEA1" w14:textId="77777777" w:rsidR="006832E7" w:rsidRDefault="006832E7" w:rsidP="006832E7">
            <w:pPr>
              <w:jc w:val="both"/>
            </w:pPr>
          </w:p>
          <w:p w14:paraId="11F20181" w14:textId="0DC8B982" w:rsidR="006832E7" w:rsidRDefault="006832E7" w:rsidP="006832E7">
            <w:pPr>
              <w:jc w:val="both"/>
            </w:pPr>
            <w:r>
              <w:t xml:space="preserve">____________________________      </w:t>
            </w:r>
          </w:p>
        </w:tc>
        <w:tc>
          <w:tcPr>
            <w:tcW w:w="4704" w:type="dxa"/>
          </w:tcPr>
          <w:p w14:paraId="0C3075D4" w14:textId="77777777" w:rsidR="006832E7" w:rsidRDefault="006832E7" w:rsidP="005C63B9">
            <w:pPr>
              <w:jc w:val="both"/>
            </w:pPr>
            <w:r>
              <w:t>Authority:</w:t>
            </w:r>
          </w:p>
          <w:p w14:paraId="3A24EFD4" w14:textId="77777777" w:rsidR="006832E7" w:rsidRDefault="006832E7" w:rsidP="005C63B9">
            <w:pPr>
              <w:jc w:val="both"/>
            </w:pPr>
          </w:p>
          <w:p w14:paraId="36115921" w14:textId="77777777" w:rsidR="006832E7" w:rsidRDefault="006832E7" w:rsidP="005C63B9">
            <w:pPr>
              <w:jc w:val="both"/>
            </w:pPr>
            <w:r>
              <w:t xml:space="preserve">COLORADO SPRINGS URBAN RENEWAL AUTHORITY </w:t>
            </w:r>
          </w:p>
          <w:p w14:paraId="52951AE8" w14:textId="77777777" w:rsidR="006832E7" w:rsidRDefault="006832E7" w:rsidP="005C63B9">
            <w:pPr>
              <w:jc w:val="both"/>
            </w:pPr>
          </w:p>
          <w:p w14:paraId="3D3620E8" w14:textId="77777777" w:rsidR="006832E7" w:rsidRDefault="006832E7" w:rsidP="005C63B9">
            <w:pPr>
              <w:jc w:val="both"/>
            </w:pPr>
          </w:p>
          <w:p w14:paraId="609929F7" w14:textId="0BF063E6" w:rsidR="006832E7" w:rsidRDefault="006832E7" w:rsidP="005C63B9">
            <w:pPr>
              <w:jc w:val="both"/>
            </w:pPr>
            <w:r>
              <w:t xml:space="preserve">By: </w:t>
            </w:r>
            <w:r w:rsidR="00CF6336">
              <w:tab/>
            </w:r>
            <w:r>
              <w:t>__________________________</w:t>
            </w:r>
          </w:p>
          <w:p w14:paraId="6EEBBFB8" w14:textId="61CBFCB8" w:rsidR="006832E7" w:rsidRDefault="006832E7" w:rsidP="005C63B9">
            <w:pPr>
              <w:jc w:val="both"/>
            </w:pPr>
            <w:r>
              <w:tab/>
            </w:r>
            <w:r w:rsidR="00CF6336">
              <w:t xml:space="preserve">Randle W. Case, II, </w:t>
            </w:r>
            <w:r>
              <w:t>Chair</w:t>
            </w:r>
          </w:p>
          <w:p w14:paraId="6526F1A0" w14:textId="77777777" w:rsidR="006832E7" w:rsidRDefault="006832E7" w:rsidP="005C63B9">
            <w:pPr>
              <w:jc w:val="both"/>
            </w:pPr>
          </w:p>
          <w:p w14:paraId="221063AA" w14:textId="77777777" w:rsidR="006832E7" w:rsidRDefault="006832E7" w:rsidP="005C63B9">
            <w:pPr>
              <w:jc w:val="both"/>
            </w:pPr>
            <w:r>
              <w:t>ATTEST:</w:t>
            </w:r>
          </w:p>
          <w:p w14:paraId="69CC30BF" w14:textId="77777777" w:rsidR="006832E7" w:rsidRDefault="006832E7" w:rsidP="005C63B9">
            <w:pPr>
              <w:jc w:val="both"/>
            </w:pPr>
          </w:p>
          <w:p w14:paraId="5976EDDF" w14:textId="77777777" w:rsidR="006832E7" w:rsidRDefault="006832E7" w:rsidP="005C63B9">
            <w:pPr>
              <w:jc w:val="both"/>
            </w:pPr>
          </w:p>
          <w:p w14:paraId="5363557A" w14:textId="77777777" w:rsidR="006832E7" w:rsidRDefault="006832E7" w:rsidP="005C63B9">
            <w:pPr>
              <w:jc w:val="both"/>
            </w:pPr>
            <w:r>
              <w:t xml:space="preserve">____________________________      </w:t>
            </w:r>
          </w:p>
          <w:p w14:paraId="42905FB9" w14:textId="5FCCEB14" w:rsidR="006832E7" w:rsidRDefault="006832E7" w:rsidP="005C63B9">
            <w:pPr>
              <w:jc w:val="both"/>
            </w:pPr>
          </w:p>
        </w:tc>
      </w:tr>
      <w:tr w:rsidR="009E33E4" w14:paraId="33EDD292" w14:textId="77777777" w:rsidTr="00CF6336">
        <w:trPr>
          <w:trHeight w:val="2448"/>
        </w:trPr>
        <w:tc>
          <w:tcPr>
            <w:tcW w:w="4656" w:type="dxa"/>
          </w:tcPr>
          <w:p w14:paraId="25A3FC91" w14:textId="77777777" w:rsidR="009E33E4" w:rsidRDefault="009E33E4" w:rsidP="005C63B9">
            <w:pPr>
              <w:jc w:val="both"/>
            </w:pPr>
          </w:p>
          <w:p w14:paraId="309A04A3" w14:textId="77777777" w:rsidR="009E33E4" w:rsidRDefault="009E33E4" w:rsidP="005C63B9">
            <w:pPr>
              <w:jc w:val="both"/>
            </w:pPr>
            <w:r>
              <w:t>For purposes of paragraph 6:</w:t>
            </w:r>
          </w:p>
          <w:p w14:paraId="576FB780" w14:textId="77777777" w:rsidR="009E33E4" w:rsidRDefault="009E33E4" w:rsidP="005C63B9">
            <w:pPr>
              <w:jc w:val="both"/>
            </w:pPr>
          </w:p>
          <w:p w14:paraId="57ECF057" w14:textId="77777777" w:rsidR="009E33E4" w:rsidRDefault="009E33E4" w:rsidP="005C63B9">
            <w:pPr>
              <w:jc w:val="both"/>
            </w:pPr>
          </w:p>
          <w:p w14:paraId="53C2D351" w14:textId="77777777" w:rsidR="009E33E4" w:rsidRDefault="009E33E4" w:rsidP="005C63B9">
            <w:pPr>
              <w:jc w:val="both"/>
            </w:pPr>
          </w:p>
          <w:p w14:paraId="12A18C43" w14:textId="77777777" w:rsidR="009E33E4" w:rsidRDefault="009E33E4" w:rsidP="005C63B9">
            <w:pPr>
              <w:jc w:val="both"/>
            </w:pPr>
            <w:r>
              <w:t>__________________________</w:t>
            </w:r>
          </w:p>
          <w:p w14:paraId="0E3795B3" w14:textId="314B4F63" w:rsidR="009E33E4" w:rsidRDefault="009E33E4" w:rsidP="005C63B9">
            <w:pPr>
              <w:jc w:val="both"/>
            </w:pPr>
            <w:r>
              <w:t>Vince Colarelli</w:t>
            </w:r>
          </w:p>
        </w:tc>
        <w:tc>
          <w:tcPr>
            <w:tcW w:w="4704" w:type="dxa"/>
          </w:tcPr>
          <w:p w14:paraId="0576A6E8" w14:textId="77777777" w:rsidR="009E33E4" w:rsidRDefault="009E33E4" w:rsidP="005C63B9">
            <w:pPr>
              <w:jc w:val="both"/>
            </w:pPr>
          </w:p>
        </w:tc>
      </w:tr>
    </w:tbl>
    <w:p w14:paraId="3817787D" w14:textId="77777777" w:rsidR="00532B88" w:rsidRDefault="00532B88" w:rsidP="005C63B9">
      <w:pPr>
        <w:jc w:val="both"/>
      </w:pPr>
    </w:p>
    <w:p w14:paraId="77761665" w14:textId="77777777" w:rsidR="00532B88" w:rsidRDefault="00532B88" w:rsidP="005C63B9">
      <w:pPr>
        <w:jc w:val="both"/>
      </w:pPr>
    </w:p>
    <w:p w14:paraId="5CAD6FE0" w14:textId="77777777" w:rsidR="00ED4EB7" w:rsidRDefault="00ED4EB7" w:rsidP="005C63B9">
      <w:pPr>
        <w:rPr>
          <w:color w:val="000000"/>
          <w:spacing w:val="-4"/>
          <w:u w:val="single"/>
        </w:rPr>
      </w:pPr>
    </w:p>
    <w:sectPr w:rsidR="00ED4EB7" w:rsidSect="00ED02AA">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A91076" w14:textId="77777777" w:rsidR="00060C0B" w:rsidRDefault="00060C0B" w:rsidP="00ED02AA">
      <w:r>
        <w:separator/>
      </w:r>
    </w:p>
  </w:endnote>
  <w:endnote w:type="continuationSeparator" w:id="0">
    <w:p w14:paraId="4DF6FE2D" w14:textId="77777777" w:rsidR="00060C0B" w:rsidRDefault="00060C0B" w:rsidP="00ED02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1477328"/>
      <w:docPartObj>
        <w:docPartGallery w:val="Page Numbers (Bottom of Page)"/>
        <w:docPartUnique/>
      </w:docPartObj>
    </w:sdtPr>
    <w:sdtEndPr>
      <w:rPr>
        <w:noProof/>
      </w:rPr>
    </w:sdtEndPr>
    <w:sdtContent>
      <w:p w14:paraId="57580481" w14:textId="77777777" w:rsidR="005C63B9" w:rsidRDefault="00043EAF">
        <w:pPr>
          <w:pStyle w:val="Footer"/>
          <w:jc w:val="center"/>
        </w:pPr>
        <w:r>
          <w:fldChar w:fldCharType="begin"/>
        </w:r>
        <w:r>
          <w:instrText xml:space="preserve"> PAGE   \* MERGEFORMAT </w:instrText>
        </w:r>
        <w:r>
          <w:fldChar w:fldCharType="separate"/>
        </w:r>
        <w:r w:rsidR="00143EFD">
          <w:rPr>
            <w:noProof/>
          </w:rPr>
          <w:t>4</w:t>
        </w:r>
        <w:r>
          <w:rPr>
            <w:noProof/>
          </w:rPr>
          <w:fldChar w:fldCharType="end"/>
        </w:r>
      </w:p>
    </w:sdtContent>
  </w:sdt>
  <w:p w14:paraId="66B1BD26" w14:textId="77777777" w:rsidR="005C63B9" w:rsidRDefault="005C63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5A8C75" w14:textId="77777777" w:rsidR="00060C0B" w:rsidRDefault="00060C0B" w:rsidP="00ED02AA">
      <w:r>
        <w:separator/>
      </w:r>
    </w:p>
  </w:footnote>
  <w:footnote w:type="continuationSeparator" w:id="0">
    <w:p w14:paraId="171833AC" w14:textId="77777777" w:rsidR="00060C0B" w:rsidRDefault="00060C0B" w:rsidP="00ED02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43AA2"/>
    <w:multiLevelType w:val="hybridMultilevel"/>
    <w:tmpl w:val="4BFA233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5517D32"/>
    <w:multiLevelType w:val="hybridMultilevel"/>
    <w:tmpl w:val="88EC5538"/>
    <w:lvl w:ilvl="0" w:tplc="34E0F1EC">
      <w:start w:val="1"/>
      <w:numFmt w:val="decimal"/>
      <w:lvlText w:val="%1."/>
      <w:lvlJc w:val="left"/>
      <w:pPr>
        <w:ind w:left="2160" w:hanging="14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043"/>
    <w:rsid w:val="0003743D"/>
    <w:rsid w:val="00043EAF"/>
    <w:rsid w:val="00060C0B"/>
    <w:rsid w:val="000626F5"/>
    <w:rsid w:val="00084724"/>
    <w:rsid w:val="000B58C5"/>
    <w:rsid w:val="000B6387"/>
    <w:rsid w:val="00143EFD"/>
    <w:rsid w:val="00145254"/>
    <w:rsid w:val="00182F7A"/>
    <w:rsid w:val="001A2387"/>
    <w:rsid w:val="001B5759"/>
    <w:rsid w:val="001D5F64"/>
    <w:rsid w:val="002017E8"/>
    <w:rsid w:val="0020384F"/>
    <w:rsid w:val="00221C15"/>
    <w:rsid w:val="0025354E"/>
    <w:rsid w:val="00286B89"/>
    <w:rsid w:val="0029770D"/>
    <w:rsid w:val="002C23A0"/>
    <w:rsid w:val="002C542F"/>
    <w:rsid w:val="002D0D9F"/>
    <w:rsid w:val="002F5527"/>
    <w:rsid w:val="0030251A"/>
    <w:rsid w:val="003232A7"/>
    <w:rsid w:val="00346589"/>
    <w:rsid w:val="00350641"/>
    <w:rsid w:val="003510A5"/>
    <w:rsid w:val="00360F14"/>
    <w:rsid w:val="0038073D"/>
    <w:rsid w:val="00383E3E"/>
    <w:rsid w:val="003B2E72"/>
    <w:rsid w:val="00411701"/>
    <w:rsid w:val="004473A1"/>
    <w:rsid w:val="00460987"/>
    <w:rsid w:val="00476600"/>
    <w:rsid w:val="00477654"/>
    <w:rsid w:val="004870A0"/>
    <w:rsid w:val="00493ADF"/>
    <w:rsid w:val="004A7AD2"/>
    <w:rsid w:val="004B024E"/>
    <w:rsid w:val="004B4E01"/>
    <w:rsid w:val="004E703D"/>
    <w:rsid w:val="004F0DF0"/>
    <w:rsid w:val="005063AD"/>
    <w:rsid w:val="00525462"/>
    <w:rsid w:val="00527891"/>
    <w:rsid w:val="00532B88"/>
    <w:rsid w:val="00584928"/>
    <w:rsid w:val="005906C6"/>
    <w:rsid w:val="00593E78"/>
    <w:rsid w:val="005C63B9"/>
    <w:rsid w:val="005F1ACD"/>
    <w:rsid w:val="00643213"/>
    <w:rsid w:val="0065300F"/>
    <w:rsid w:val="006832E7"/>
    <w:rsid w:val="00697F26"/>
    <w:rsid w:val="006A6D1E"/>
    <w:rsid w:val="006E524B"/>
    <w:rsid w:val="006F461F"/>
    <w:rsid w:val="007059A5"/>
    <w:rsid w:val="0073009C"/>
    <w:rsid w:val="00742F9C"/>
    <w:rsid w:val="00754DCD"/>
    <w:rsid w:val="0076215A"/>
    <w:rsid w:val="007828C7"/>
    <w:rsid w:val="00792072"/>
    <w:rsid w:val="0079268C"/>
    <w:rsid w:val="007A1488"/>
    <w:rsid w:val="007C0A49"/>
    <w:rsid w:val="007D045F"/>
    <w:rsid w:val="007E6192"/>
    <w:rsid w:val="007F5E8F"/>
    <w:rsid w:val="0085481C"/>
    <w:rsid w:val="008C0659"/>
    <w:rsid w:val="008C5C0F"/>
    <w:rsid w:val="00905581"/>
    <w:rsid w:val="0092431E"/>
    <w:rsid w:val="00963834"/>
    <w:rsid w:val="00973578"/>
    <w:rsid w:val="00977B72"/>
    <w:rsid w:val="00984A17"/>
    <w:rsid w:val="009E33E4"/>
    <w:rsid w:val="009F267B"/>
    <w:rsid w:val="00A23915"/>
    <w:rsid w:val="00A5487E"/>
    <w:rsid w:val="00A572E0"/>
    <w:rsid w:val="00AA2E34"/>
    <w:rsid w:val="00AE535D"/>
    <w:rsid w:val="00B8669F"/>
    <w:rsid w:val="00BA58FF"/>
    <w:rsid w:val="00BC07BC"/>
    <w:rsid w:val="00BC533B"/>
    <w:rsid w:val="00C020F7"/>
    <w:rsid w:val="00C23826"/>
    <w:rsid w:val="00C4423B"/>
    <w:rsid w:val="00C830CE"/>
    <w:rsid w:val="00C96923"/>
    <w:rsid w:val="00C96B95"/>
    <w:rsid w:val="00CC57A8"/>
    <w:rsid w:val="00CF6336"/>
    <w:rsid w:val="00D32367"/>
    <w:rsid w:val="00D40990"/>
    <w:rsid w:val="00D515B3"/>
    <w:rsid w:val="00D62067"/>
    <w:rsid w:val="00DB1C2E"/>
    <w:rsid w:val="00DD0943"/>
    <w:rsid w:val="00E139F3"/>
    <w:rsid w:val="00EC0C52"/>
    <w:rsid w:val="00EC12B1"/>
    <w:rsid w:val="00EC1907"/>
    <w:rsid w:val="00ED02AA"/>
    <w:rsid w:val="00ED2043"/>
    <w:rsid w:val="00ED219B"/>
    <w:rsid w:val="00ED4EB7"/>
    <w:rsid w:val="00EF47CD"/>
    <w:rsid w:val="00F05235"/>
    <w:rsid w:val="00F87B39"/>
    <w:rsid w:val="00FB4916"/>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1988E9"/>
  <w15:docId w15:val="{E09E8F8F-8A0B-4B07-BD1E-A91C7AF19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073D"/>
    <w:rPr>
      <w:rFonts w:ascii="Tahoma" w:hAnsi="Tahoma" w:cs="Tahoma"/>
      <w:sz w:val="16"/>
      <w:szCs w:val="16"/>
    </w:rPr>
  </w:style>
  <w:style w:type="character" w:customStyle="1" w:styleId="BalloonTextChar">
    <w:name w:val="Balloon Text Char"/>
    <w:basedOn w:val="DefaultParagraphFont"/>
    <w:link w:val="BalloonText"/>
    <w:uiPriority w:val="99"/>
    <w:semiHidden/>
    <w:rsid w:val="0038073D"/>
    <w:rPr>
      <w:rFonts w:ascii="Tahoma" w:hAnsi="Tahoma" w:cs="Tahoma"/>
      <w:sz w:val="16"/>
      <w:szCs w:val="16"/>
    </w:rPr>
  </w:style>
  <w:style w:type="paragraph" w:styleId="Header">
    <w:name w:val="header"/>
    <w:basedOn w:val="Normal"/>
    <w:link w:val="HeaderChar"/>
    <w:uiPriority w:val="99"/>
    <w:unhideWhenUsed/>
    <w:rsid w:val="00ED02AA"/>
    <w:pPr>
      <w:tabs>
        <w:tab w:val="center" w:pos="4680"/>
        <w:tab w:val="right" w:pos="9360"/>
      </w:tabs>
    </w:pPr>
  </w:style>
  <w:style w:type="character" w:customStyle="1" w:styleId="HeaderChar">
    <w:name w:val="Header Char"/>
    <w:basedOn w:val="DefaultParagraphFont"/>
    <w:link w:val="Header"/>
    <w:uiPriority w:val="99"/>
    <w:rsid w:val="00ED02AA"/>
  </w:style>
  <w:style w:type="paragraph" w:styleId="Footer">
    <w:name w:val="footer"/>
    <w:basedOn w:val="Normal"/>
    <w:link w:val="FooterChar"/>
    <w:uiPriority w:val="99"/>
    <w:unhideWhenUsed/>
    <w:rsid w:val="00ED02AA"/>
    <w:pPr>
      <w:tabs>
        <w:tab w:val="center" w:pos="4680"/>
        <w:tab w:val="right" w:pos="9360"/>
      </w:tabs>
    </w:pPr>
  </w:style>
  <w:style w:type="character" w:customStyle="1" w:styleId="FooterChar">
    <w:name w:val="Footer Char"/>
    <w:basedOn w:val="DefaultParagraphFont"/>
    <w:link w:val="Footer"/>
    <w:uiPriority w:val="99"/>
    <w:rsid w:val="00ED02AA"/>
  </w:style>
  <w:style w:type="paragraph" w:customStyle="1" w:styleId="TxBrp21">
    <w:name w:val="TxBr_p21"/>
    <w:basedOn w:val="Normal"/>
    <w:rsid w:val="00C96923"/>
    <w:pPr>
      <w:widowControl w:val="0"/>
      <w:tabs>
        <w:tab w:val="left" w:pos="0"/>
        <w:tab w:val="left" w:pos="781"/>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line="329" w:lineRule="auto"/>
      <w:ind w:firstLine="781"/>
      <w:jc w:val="both"/>
    </w:pPr>
    <w:rPr>
      <w:rFonts w:eastAsia="Times New Roman" w:cs="Times New Roman"/>
      <w:szCs w:val="20"/>
    </w:rPr>
  </w:style>
  <w:style w:type="paragraph" w:styleId="ListParagraph">
    <w:name w:val="List Paragraph"/>
    <w:basedOn w:val="Normal"/>
    <w:uiPriority w:val="34"/>
    <w:qFormat/>
    <w:rsid w:val="00DB1C2E"/>
    <w:pPr>
      <w:ind w:left="720"/>
      <w:contextualSpacing/>
    </w:pPr>
  </w:style>
  <w:style w:type="table" w:styleId="TableGrid">
    <w:name w:val="Table Grid"/>
    <w:basedOn w:val="TableNormal"/>
    <w:uiPriority w:val="59"/>
    <w:rsid w:val="000626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1321680">
      <w:bodyDiv w:val="1"/>
      <w:marLeft w:val="0"/>
      <w:marRight w:val="0"/>
      <w:marTop w:val="0"/>
      <w:marBottom w:val="0"/>
      <w:divBdr>
        <w:top w:val="none" w:sz="0" w:space="0" w:color="auto"/>
        <w:left w:val="none" w:sz="0" w:space="0" w:color="auto"/>
        <w:bottom w:val="none" w:sz="0" w:space="0" w:color="auto"/>
        <w:right w:val="none" w:sz="0" w:space="0" w:color="auto"/>
      </w:divBdr>
    </w:div>
    <w:div w:id="1599635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1767</Words>
  <Characters>10075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Kraemer Kendall Rupp Deen Neville</Company>
  <LinksUpToDate>false</LinksUpToDate>
  <CharactersWithSpaces>11819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Benedetti</dc:creator>
  <cp:lastModifiedBy>Dean Beukema</cp:lastModifiedBy>
  <cp:revision>2</cp:revision>
  <cp:lastPrinted>2021-11-29T19:31:00Z</cp:lastPrinted>
  <dcterms:created xsi:type="dcterms:W3CDTF">2021-12-04T01:11:00Z</dcterms:created>
  <dcterms:modified xsi:type="dcterms:W3CDTF">2021-12-04T01:11:00Z</dcterms:modified>
</cp:coreProperties>
</file>